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napToGrid w:val="0"/>
        <w:spacing w:line="600" w:lineRule="exact"/>
        <w:outlineLvl w:val="1"/>
        <w:rPr>
          <w:rFonts w:ascii="仿宋_GB2312" w:hAnsi="仿宋" w:eastAsia="仿宋_GB2312" w:cs="宋体"/>
          <w:b/>
          <w:bCs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  <w:shd w:val="clear" w:color="auto" w:fill="FFFFFF"/>
        </w:rPr>
        <w:t>附件</w:t>
      </w:r>
      <w:r>
        <w:rPr>
          <w:rFonts w:hint="eastAsia" w:ascii="仿宋_GB2312" w:hAnsi="仿宋" w:eastAsia="仿宋_GB2312" w:cs="宋体"/>
          <w:b/>
          <w:bCs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仿宋_GB2312" w:hAnsi="仿宋" w:eastAsia="仿宋_GB2312" w:cs="宋体"/>
          <w:b/>
          <w:bCs/>
          <w:sz w:val="32"/>
          <w:szCs w:val="32"/>
          <w:shd w:val="clear" w:color="auto" w:fill="FFFFFF"/>
        </w:rPr>
        <w:t>-3：</w:t>
      </w:r>
      <w:r>
        <w:rPr>
          <w:rFonts w:hint="eastAsia" w:eastAsia="仿宋_GB2312"/>
          <w:b/>
          <w:bCs/>
          <w:sz w:val="32"/>
          <w:szCs w:val="32"/>
          <w:lang w:eastAsia="zh-CN"/>
        </w:rPr>
        <w:t>顺义区创新创业型</w:t>
      </w:r>
      <w:r>
        <w:rPr>
          <w:rFonts w:hint="eastAsia" w:ascii="仿宋_GB2312" w:hAnsi="仿宋" w:eastAsia="仿宋_GB2312" w:cs="宋体"/>
          <w:b/>
          <w:bCs/>
          <w:sz w:val="32"/>
          <w:szCs w:val="32"/>
          <w:shd w:val="clear" w:color="auto" w:fill="FFFFFF"/>
        </w:rPr>
        <w:t>小巨人企业评价指标</w:t>
      </w:r>
    </w:p>
    <w:tbl>
      <w:tblPr>
        <w:tblStyle w:val="5"/>
        <w:tblW w:w="8328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0"/>
        <w:gridCol w:w="520"/>
        <w:gridCol w:w="525"/>
        <w:gridCol w:w="2624"/>
        <w:gridCol w:w="340"/>
        <w:gridCol w:w="490"/>
        <w:gridCol w:w="490"/>
        <w:gridCol w:w="555"/>
        <w:gridCol w:w="555"/>
        <w:gridCol w:w="158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一级指标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分值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二级指标</w:t>
            </w:r>
          </w:p>
        </w:tc>
        <w:tc>
          <w:tcPr>
            <w:tcW w:w="2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指标详情</w:t>
            </w:r>
          </w:p>
        </w:tc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单位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基本分值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满分分值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基本要求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满分要求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总体要求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6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经营指标</w:t>
            </w:r>
          </w:p>
        </w:tc>
        <w:tc>
          <w:tcPr>
            <w:tcW w:w="5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40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营业收入</w:t>
            </w:r>
          </w:p>
        </w:tc>
        <w:tc>
          <w:tcPr>
            <w:tcW w:w="2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2022年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企业营业收入不低于5000万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元，且营业收入增长。</w:t>
            </w:r>
          </w:p>
        </w:tc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万元</w:t>
            </w:r>
          </w:p>
        </w:tc>
        <w:tc>
          <w:tcPr>
            <w:tcW w:w="4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4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105" w:leftChars="-50" w:right="-105" w:rightChars="-5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20000</w:t>
            </w:r>
          </w:p>
        </w:tc>
        <w:tc>
          <w:tcPr>
            <w:tcW w:w="15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否定性指标。取三项中得分最高项。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净利润</w:t>
            </w:r>
          </w:p>
        </w:tc>
        <w:tc>
          <w:tcPr>
            <w:tcW w:w="2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2022年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企业净利润不低于500万元，且净利润增长。</w:t>
            </w:r>
          </w:p>
        </w:tc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万元</w:t>
            </w:r>
          </w:p>
        </w:tc>
        <w:tc>
          <w:tcPr>
            <w:tcW w:w="4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4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3000</w:t>
            </w:r>
          </w:p>
        </w:tc>
        <w:tc>
          <w:tcPr>
            <w:tcW w:w="15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企业估值</w:t>
            </w:r>
          </w:p>
        </w:tc>
        <w:tc>
          <w:tcPr>
            <w:tcW w:w="2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企业最新一轮融资估值不低于10000万元。</w:t>
            </w:r>
          </w:p>
        </w:tc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万元</w:t>
            </w:r>
          </w:p>
        </w:tc>
        <w:tc>
          <w:tcPr>
            <w:tcW w:w="4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4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105" w:leftChars="-50" w:right="-105" w:rightChars="-5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105" w:leftChars="-50" w:right="-105" w:rightChars="-5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50000</w:t>
            </w:r>
          </w:p>
        </w:tc>
        <w:tc>
          <w:tcPr>
            <w:tcW w:w="15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640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技术指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val="en-US" w:eastAsia="zh-CN"/>
              </w:rPr>
              <w:t>标</w:t>
            </w:r>
          </w:p>
        </w:tc>
        <w:tc>
          <w:tcPr>
            <w:tcW w:w="520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5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技术水平</w:t>
            </w:r>
          </w:p>
        </w:tc>
        <w:tc>
          <w:tcPr>
            <w:tcW w:w="2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授权发明专利、首台套产品认定、新技术新产品认定(医药企业拥有器械或药品品类注册证、集成电路企业布图设计等)数量。</w:t>
            </w:r>
          </w:p>
        </w:tc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项</w:t>
            </w:r>
          </w:p>
        </w:tc>
        <w:tc>
          <w:tcPr>
            <w:tcW w:w="49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9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58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否定性指标。取两项中得分最高项。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  <w:jc w:val="center"/>
        </w:trPr>
        <w:tc>
          <w:tcPr>
            <w:tcW w:w="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25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2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其他知识产权（如软件著作权，实用新型、外观专利等)数量。</w:t>
            </w:r>
          </w:p>
        </w:tc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项</w:t>
            </w:r>
          </w:p>
        </w:tc>
        <w:tc>
          <w:tcPr>
            <w:tcW w:w="49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49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589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  <w:jc w:val="center"/>
        </w:trPr>
        <w:tc>
          <w:tcPr>
            <w:tcW w:w="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创新能力</w:t>
            </w:r>
          </w:p>
        </w:tc>
        <w:tc>
          <w:tcPr>
            <w:tcW w:w="2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企业从业人员中硕士研究生（含）以上学历人数。</w:t>
            </w:r>
          </w:p>
        </w:tc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人</w:t>
            </w:r>
          </w:p>
        </w:tc>
        <w:tc>
          <w:tcPr>
            <w:tcW w:w="490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90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低于基本要求不得分。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  <w:jc w:val="center"/>
        </w:trPr>
        <w:tc>
          <w:tcPr>
            <w:tcW w:w="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研发投入</w:t>
            </w:r>
          </w:p>
        </w:tc>
        <w:tc>
          <w:tcPr>
            <w:tcW w:w="2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20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21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年、202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年企业研发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支出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占营业收入的平均比重不低于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%。</w:t>
            </w:r>
          </w:p>
        </w:tc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%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低于基本要求不得分。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企业资质</w:t>
            </w:r>
          </w:p>
        </w:tc>
        <w:tc>
          <w:tcPr>
            <w:tcW w:w="2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企业所获技术，质量，工程，环保，安全等资质或资格认定的数量。（必须包含自主品牌）</w:t>
            </w:r>
          </w:p>
        </w:tc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项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自主品牌是否定性指标，低于基本要求不得分。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 w:hRule="atLeast"/>
          <w:jc w:val="center"/>
        </w:trPr>
        <w:tc>
          <w:tcPr>
            <w:tcW w:w="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国际认证</w:t>
            </w:r>
          </w:p>
        </w:tc>
        <w:tc>
          <w:tcPr>
            <w:tcW w:w="2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主导产品通过发达国家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地区认证（国际标准协会行业认证）数量。</w:t>
            </w:r>
          </w:p>
        </w:tc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项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低于基本要求不得分。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6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标准制定</w:t>
            </w:r>
          </w:p>
        </w:tc>
        <w:tc>
          <w:tcPr>
            <w:tcW w:w="2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2021年、2022年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主持或参与制（修）订相关领域国际标准、国家标准、团体标准、行业标准或地方标准数量。</w:t>
            </w:r>
          </w:p>
        </w:tc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项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低于基本要求不得分。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 w:hRule="atLeast"/>
          <w:jc w:val="center"/>
        </w:trPr>
        <w:tc>
          <w:tcPr>
            <w:tcW w:w="64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配套能力</w:t>
            </w:r>
          </w:p>
        </w:tc>
        <w:tc>
          <w:tcPr>
            <w:tcW w:w="2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2021年、2022年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为大企业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重点工程项目提供配套产品（服务）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签订合作协议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数量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。</w:t>
            </w:r>
          </w:p>
        </w:tc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项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低于基本要求不得分。</w:t>
            </w:r>
          </w:p>
        </w:tc>
      </w:tr>
    </w:tbl>
    <w:p/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4702810</wp:posOffset>
              </wp:positionH>
              <wp:positionV relativeFrom="paragraph">
                <wp:posOffset>-152400</wp:posOffset>
              </wp:positionV>
              <wp:extent cx="1828800" cy="1828800"/>
              <wp:effectExtent l="0" t="0" r="0" b="0"/>
              <wp:wrapNone/>
              <wp:docPr id="1" name="矩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t>27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370.3pt;margin-top:-12pt;height:144pt;width:144pt;mso-position-horizontal-relative:margin;mso-wrap-style:none;z-index:251659264;mso-width-relative:page;mso-height-relative:page;" filled="f" stroked="f" coordsize="21600,21600" o:gfxdata="UEsDBAoAAAAAAIdO4kAAAAAAAAAAAAAAAAAEAAAAZHJzL1BLAwQUAAAACACHTuJAjnJZbdYAAAAM&#10;AQAADwAAAGRycy9kb3ducmV2LnhtbE2Py07DMBBF90j8gzVI7Fq7VhWiEKcLpEqA2DTtB7jx5CH8&#10;iGy3KX/PdAXLuXN0H/Xu5iy7YkxT8Ao2awEMfRfM5AcFp+N+VQJLWXujbfCo4AcT7JrHh1pXJiz+&#10;gNc2D4xMfKq0gjHnueI8dSM6ndZhRk+/PkSnM51x4Cbqhcyd5VKIgjs9eUoY9YxvI3bf7cUp4Md2&#10;v5StjSJ8yv7LfrwfegxKPT9txCuwjLf8B8O9PlWHhjqdw8WbxKyCl60oCFWwklsadSeELEk6K5AF&#10;Sbyp+f8RzS9QSwMEFAAAAAgAh07iQOlpqj6kAQAAPgMAAA4AAABkcnMvZTJvRG9jLnhtbK1SS27b&#10;MBDdB+gdCO5rSl4UhmA5CBAkKFA0AdIcgKZIiwB/GNKWfJoA3eUQOU7Ra3RIS06a7IpuqJkh9ea9&#10;N7O+HK0hBwlRe9fSelFRIp3wnXa7lj7+uPm8oiQm7jpuvJMtPcpILzefLtZDaOTS9950EgiCuNgM&#10;oaV9SqFhLIpeWh4XPkiHl8qD5QlT2LEO+IDo1rBlVX1hg4cugBcyRqxeny7ppuArJUW6UyrKRExL&#10;kVsqJ5Rzm0+2WfNmBzz0Wkw0+D+wsFw7bHqGuuaJkz3oD1BWC/DRq7QQ3jKvlBayaEA1dfVOzUPP&#10;gyxa0JwYzjbF/wcrvh/ugegOZ0eJ4xZH9Pvp+dfLT1Jnb4YQG3zyEO5hyiKGWeiowOYvSiBj8fN4&#10;9lOOiQgs1qvlalWh7QLv5gRx2OvvAWK6ld6SHLQUcGDFR374FtPp6fwkd3P+RhuDdd4Y91cBMXOF&#10;ZcYnjjlK43aciG99d0SpA866pQ6XkRLz1aGVeS3mAOZgOwf7AHrXI7W68Irhap+QROGWO5xgp8Y4&#10;pKJuWqi8BW/z8up17Td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I5yWW3WAAAADAEAAA8AAAAA&#10;AAAAAQAgAAAAIgAAAGRycy9kb3ducmV2LnhtbFBLAQIUABQAAAAIAIdO4kDpaao+pAEAAD4DAAAO&#10;AAAAAAAAAAEAIAAAACUBAABkcnMvZTJvRG9jLnhtbFBLBQYAAAAABgAGAFkBAAA7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—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t>27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03695"/>
    <w:rsid w:val="07463E79"/>
    <w:rsid w:val="0EE62385"/>
    <w:rsid w:val="15533C12"/>
    <w:rsid w:val="18403695"/>
    <w:rsid w:val="25284416"/>
    <w:rsid w:val="49B13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560" w:lineRule="exact"/>
      <w:jc w:val="center"/>
    </w:pPr>
    <w:rPr>
      <w:rFonts w:ascii="仿宋_GB2312"/>
      <w:b/>
      <w:bCs/>
      <w:sz w:val="44"/>
    </w:rPr>
  </w:style>
  <w:style w:type="paragraph" w:styleId="3">
    <w:name w:val="Plain 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2021-05-29T12:58:00Z</dcterms:created>
  <dc:creator>小福</dc:creator>
  <cp:lastModifiedBy>zxqy</cp:lastModifiedBy>
  <dcterms:modified xsi:type="dcterms:W3CDTF">2023-02-03T08:17:10Z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  <property fmtid="{D5CDD505-2E9C-101B-9397-08002B2CF9AE}" pid="3" name="ICV">
    <vt:lpwstr>D2EA259AF51341FBA531FF9BF4F9464F</vt:lpwstr>
  </property>
</Properties>
</file>