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文星标宋" w:hAnsi="文星标宋" w:eastAsia="文星标宋"/>
          <w:color w:val="FF0000"/>
          <w:spacing w:val="100"/>
          <w:w w:val="80"/>
          <w:kern w:val="400"/>
          <w:sz w:val="84"/>
          <w:szCs w:val="84"/>
        </w:rPr>
      </w:pPr>
    </w:p>
    <w:p>
      <w:pPr>
        <w:jc w:val="center"/>
        <w:rPr>
          <w:rFonts w:ascii="方正小标宋简体" w:hAnsi="华文中宋" w:eastAsia="方正小标宋简体"/>
          <w:color w:val="FF0000"/>
          <w:spacing w:val="-20"/>
          <w:w w:val="66"/>
          <w:kern w:val="24"/>
          <w:sz w:val="90"/>
          <w:szCs w:val="90"/>
        </w:rPr>
      </w:pPr>
      <w:r>
        <w:rPr>
          <w:rFonts w:hint="eastAsia" w:ascii="方正小标宋简体" w:hAnsi="华文中宋" w:eastAsia="方正小标宋简体" w:cs="方正小标宋简体"/>
          <w:color w:val="FF0000"/>
          <w:spacing w:val="-20"/>
          <w:w w:val="66"/>
          <w:kern w:val="0"/>
          <w:sz w:val="90"/>
          <w:szCs w:val="90"/>
        </w:rPr>
        <w:t>北京市通州区市场监督管理局文件</w:t>
      </w:r>
    </w:p>
    <w:p>
      <w:pPr>
        <w:spacing w:line="540" w:lineRule="exact"/>
        <w:jc w:val="center"/>
        <w:rPr>
          <w:rFonts w:ascii="仿宋_GB2312" w:eastAsia="仿宋_GB2312"/>
          <w:sz w:val="32"/>
        </w:rPr>
      </w:pPr>
    </w:p>
    <w:p>
      <w:pPr>
        <w:spacing w:line="540" w:lineRule="exact"/>
        <w:jc w:val="center"/>
        <w:rPr>
          <w:rFonts w:ascii="仿宋_GB2312" w:eastAsia="仿宋_GB2312"/>
          <w:sz w:val="32"/>
        </w:rPr>
      </w:pPr>
    </w:p>
    <w:p>
      <w:pPr>
        <w:spacing w:line="540" w:lineRule="exact"/>
        <w:jc w:val="center"/>
        <w:rPr>
          <w:rFonts w:ascii="仿宋_GB2312" w:eastAsia="仿宋_GB2312"/>
          <w:sz w:val="32"/>
        </w:rPr>
      </w:pPr>
      <w:r>
        <w:rPr>
          <w:rFonts w:hint="eastAsia" w:ascii="仿宋_GB2312" w:eastAsia="仿宋_GB2312"/>
          <w:sz w:val="32"/>
        </w:rPr>
        <w:t>京通市监发</w:t>
      </w:r>
      <w:r>
        <w:rPr>
          <w:rFonts w:hint="eastAsia" w:ascii="仿宋_GB2312" w:hAnsi="宋体" w:eastAsia="仿宋_GB2312"/>
          <w:sz w:val="32"/>
        </w:rPr>
        <w:t>〔2021〕</w:t>
      </w:r>
      <w:r>
        <w:rPr>
          <w:rFonts w:hint="eastAsia" w:ascii="仿宋_GB2312" w:hAnsi="宋体" w:eastAsia="仿宋_GB2312"/>
          <w:sz w:val="32"/>
          <w:lang w:val="en-US" w:eastAsia="zh-CN"/>
        </w:rPr>
        <w:t>23</w:t>
      </w:r>
      <w:r>
        <w:rPr>
          <w:rFonts w:hint="eastAsia" w:ascii="仿宋_GB2312" w:eastAsia="仿宋_GB2312"/>
          <w:sz w:val="32"/>
        </w:rPr>
        <w:t>号</w:t>
      </w:r>
    </w:p>
    <w:p>
      <w:pPr>
        <w:spacing w:line="578" w:lineRule="exact"/>
        <w:jc w:val="center"/>
        <w:rPr>
          <w:rFonts w:ascii="方正小标宋简体" w:hAnsi="华文中宋" w:eastAsia="方正小标宋简体"/>
          <w:sz w:val="44"/>
          <w:szCs w:val="44"/>
        </w:rPr>
      </w:pPr>
      <w:r>
        <w:rPr>
          <w:rFonts w:ascii="方正小标宋简体" w:hAnsi="华文中宋" w:eastAsia="方正小标宋简体"/>
          <w:sz w:val="44"/>
          <w:szCs w:val="44"/>
        </w:rPr>
        <w:pict>
          <v:line id="Line 8" o:spid="_x0000_s1026" o:spt="20" style="position:absolute;left:0pt;flip:y;margin-top:5.4pt;height:1.15pt;width:442.2pt;mso-position-horizontal:center;mso-position-horizontal-relative:margin;mso-wrap-distance-bottom:0pt;mso-wrap-distance-top:0pt;z-index:251659264;mso-width-relative:page;mso-height-relative:page;" stroked="t" coordsize="21600,21600">
            <v:path arrowok="t"/>
            <v:fill focussize="0,0"/>
            <v:stroke weight="1.5pt" color="#FF0000"/>
            <v:imagedata o:title=""/>
            <o:lock v:ext="edit"/>
            <w10:wrap type="topAndBottom"/>
          </v:line>
        </w:pict>
      </w:r>
    </w:p>
    <w:p>
      <w:pPr>
        <w:spacing w:line="578" w:lineRule="exact"/>
        <w:jc w:val="center"/>
        <w:rPr>
          <w:rFonts w:ascii="方正小标宋简体" w:hAnsi="华文中宋"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华文中宋" w:eastAsia="方正小标宋简体" w:cs="Times New Roman"/>
          <w:sz w:val="44"/>
          <w:szCs w:val="44"/>
          <w:lang w:eastAsia="zh-CN"/>
        </w:rPr>
      </w:pPr>
      <w:r>
        <w:rPr>
          <w:rFonts w:hint="eastAsia" w:ascii="方正小标宋简体" w:hAnsi="华文中宋" w:eastAsia="方正小标宋简体"/>
          <w:sz w:val="44"/>
          <w:szCs w:val="44"/>
        </w:rPr>
        <w:t>北京市通州区市场监督管理局关于</w:t>
      </w:r>
      <w:r>
        <w:rPr>
          <w:rFonts w:hint="eastAsia" w:ascii="方正小标宋简体" w:hAnsi="华文中宋" w:eastAsia="方正小标宋简体" w:cs="Times New Roman"/>
          <w:sz w:val="44"/>
          <w:szCs w:val="44"/>
          <w:lang w:eastAsia="zh-CN"/>
        </w:rPr>
        <w:t>印发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华文中宋" w:eastAsia="方正小标宋简体" w:cs="Times New Roman"/>
          <w:sz w:val="44"/>
          <w:szCs w:val="44"/>
          <w:lang w:eastAsia="zh-CN"/>
        </w:rPr>
      </w:pPr>
      <w:r>
        <w:rPr>
          <w:rFonts w:hint="eastAsia" w:ascii="方正小标宋简体" w:hAnsi="华文中宋" w:eastAsia="方正小标宋简体" w:cs="Times New Roman"/>
          <w:sz w:val="44"/>
          <w:szCs w:val="44"/>
          <w:lang w:eastAsia="zh-CN"/>
        </w:rPr>
        <w:t>《通州区知识产权促进办法实施细则》的通知</w:t>
      </w:r>
    </w:p>
    <w:p>
      <w:pPr>
        <w:jc w:val="left"/>
        <w:rPr>
          <w:rFonts w:hint="eastAsia"/>
          <w:sz w:val="32"/>
          <w:szCs w:val="32"/>
          <w:lang w:eastAsia="zh-CN"/>
        </w:rPr>
      </w:pPr>
    </w:p>
    <w:p>
      <w:pPr>
        <w:spacing w:line="560" w:lineRule="exact"/>
        <w:rPr>
          <w:rFonts w:hint="eastAsia" w:ascii="楷体_GB2312" w:hAnsi="Times New Roman" w:eastAsia="楷体_GB2312" w:cs="Times New Roman"/>
          <w:sz w:val="32"/>
          <w:szCs w:val="32"/>
          <w:lang w:eastAsia="zh-CN"/>
        </w:rPr>
      </w:pPr>
      <w:r>
        <w:rPr>
          <w:rFonts w:hint="eastAsia" w:ascii="楷体_GB2312" w:hAnsi="Times New Roman" w:eastAsia="楷体_GB2312" w:cs="Times New Roman"/>
          <w:sz w:val="32"/>
          <w:szCs w:val="32"/>
          <w:lang w:eastAsia="zh-CN"/>
        </w:rPr>
        <w:t>各有关单位：</w:t>
      </w:r>
    </w:p>
    <w:p>
      <w:pPr>
        <w:spacing w:line="560" w:lineRule="exact"/>
        <w:ind w:firstLine="640" w:firstLineChars="200"/>
        <w:rPr>
          <w:rFonts w:ascii="仿宋_GB2312" w:eastAsia="仿宋_GB2312"/>
          <w:sz w:val="32"/>
        </w:rPr>
      </w:pPr>
      <w:r>
        <w:rPr>
          <w:rFonts w:hint="eastAsia" w:ascii="楷体_GB2312" w:hAnsi="Times New Roman" w:eastAsia="楷体_GB2312" w:cs="Times New Roman"/>
          <w:sz w:val="32"/>
          <w:szCs w:val="32"/>
          <w:lang w:val="en-US" w:eastAsia="zh-CN"/>
        </w:rPr>
        <w:t>为更好地贯彻执行《通州区知识产权促进办法（2021年修订）》（通政发〔2021〕6号），现将《通州区知识产权促进办法实施细则》印发给你们，请遵照执行。</w:t>
      </w:r>
    </w:p>
    <w:p>
      <w:pPr>
        <w:spacing w:line="560" w:lineRule="exact"/>
        <w:ind w:right="443" w:rightChars="211"/>
        <w:jc w:val="center"/>
        <w:rPr>
          <w:rFonts w:hint="eastAsia" w:ascii="楷体_GB2312" w:eastAsia="楷体_GB2312"/>
          <w:sz w:val="32"/>
        </w:rPr>
      </w:pPr>
    </w:p>
    <w:p>
      <w:pPr>
        <w:spacing w:line="560" w:lineRule="exact"/>
        <w:ind w:right="443" w:rightChars="211"/>
        <w:jc w:val="center"/>
        <w:rPr>
          <w:rFonts w:ascii="楷体_GB2312" w:eastAsia="楷体_GB2312"/>
          <w:sz w:val="32"/>
        </w:rPr>
      </w:pPr>
      <w:r>
        <w:rPr>
          <w:rFonts w:hint="eastAsia" w:ascii="楷体_GB2312" w:eastAsia="楷体_GB2312"/>
          <w:sz w:val="32"/>
        </w:rPr>
        <w:t xml:space="preserve">                   </w:t>
      </w:r>
    </w:p>
    <w:p>
      <w:pPr>
        <w:spacing w:line="560" w:lineRule="exact"/>
        <w:ind w:right="443" w:rightChars="211"/>
        <w:jc w:val="center"/>
        <w:rPr>
          <w:rFonts w:ascii="楷体_GB2312" w:eastAsia="楷体_GB2312"/>
          <w:sz w:val="32"/>
        </w:rPr>
      </w:pPr>
      <w:r>
        <w:rPr>
          <w:rFonts w:hint="eastAsia" w:ascii="楷体_GB2312" w:eastAsia="楷体_GB2312"/>
          <w:sz w:val="32"/>
        </w:rPr>
        <w:t xml:space="preserve">                      　北京市通州区市场监督管理局</w:t>
      </w:r>
    </w:p>
    <w:p>
      <w:pPr>
        <w:spacing w:line="560" w:lineRule="exact"/>
        <w:ind w:right="23" w:rightChars="11"/>
        <w:jc w:val="center"/>
        <w:rPr>
          <w:rFonts w:hint="eastAsia" w:ascii="楷体_GB2312" w:hAnsi="仿宋_GB2312" w:eastAsia="楷体_GB2312" w:cs="仿宋_GB2312"/>
          <w:sz w:val="32"/>
        </w:rPr>
      </w:pPr>
      <w:r>
        <w:rPr>
          <w:rFonts w:hint="eastAsia" w:ascii="楷体_GB2312" w:eastAsia="楷体_GB2312"/>
          <w:sz w:val="32"/>
        </w:rPr>
        <w:t xml:space="preserve">                       　2021</w:t>
      </w:r>
      <w:r>
        <w:rPr>
          <w:rFonts w:hint="eastAsia" w:ascii="楷体_GB2312" w:hAnsi="仿宋_GB2312" w:eastAsia="楷体_GB2312" w:cs="仿宋_GB2312"/>
          <w:sz w:val="32"/>
        </w:rPr>
        <w:t>年</w:t>
      </w:r>
      <w:r>
        <w:rPr>
          <w:rFonts w:hint="eastAsia" w:ascii="楷体_GB2312" w:hAnsi="仿宋_GB2312" w:eastAsia="楷体_GB2312" w:cs="仿宋_GB2312"/>
          <w:sz w:val="32"/>
          <w:lang w:val="en-US" w:eastAsia="zh-CN"/>
        </w:rPr>
        <w:t>5</w:t>
      </w:r>
      <w:r>
        <w:rPr>
          <w:rFonts w:hint="eastAsia" w:ascii="楷体_GB2312" w:hAnsi="仿宋_GB2312" w:eastAsia="楷体_GB2312" w:cs="仿宋_GB2312"/>
          <w:sz w:val="32"/>
        </w:rPr>
        <w:t>月</w:t>
      </w:r>
      <w:r>
        <w:rPr>
          <w:rFonts w:hint="eastAsia" w:ascii="楷体_GB2312" w:hAnsi="仿宋_GB2312" w:eastAsia="楷体_GB2312" w:cs="仿宋_GB2312"/>
          <w:sz w:val="32"/>
          <w:lang w:val="en-US" w:eastAsia="zh-CN"/>
        </w:rPr>
        <w:t>8</w:t>
      </w:r>
      <w:r>
        <w:rPr>
          <w:rFonts w:hint="eastAsia" w:ascii="楷体_GB2312" w:hAnsi="仿宋_GB2312" w:eastAsia="楷体_GB2312" w:cs="仿宋_GB2312"/>
          <w:sz w:val="32"/>
        </w:rPr>
        <w:t>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小标宋简体" w:hAnsi="宋体" w:eastAsia="方正小标宋简体" w:cs="宋体"/>
          <w:bCs/>
          <w:sz w:val="44"/>
          <w:szCs w:val="44"/>
          <w:lang w:val="zh-CN"/>
        </w:rPr>
      </w:pPr>
      <w:r>
        <w:rPr>
          <w:rFonts w:hint="eastAsia" w:ascii="楷体_GB2312" w:hAnsi="黑体" w:eastAsia="楷体_GB2312" w:cs="方正小标宋简体"/>
          <w:sz w:val="32"/>
          <w:szCs w:val="32"/>
        </w:rPr>
        <w:t>（此件主动公开）</w:t>
      </w:r>
    </w:p>
    <w:p>
      <w:pPr>
        <w:spacing w:line="560" w:lineRule="exact"/>
        <w:ind w:left="198"/>
        <w:jc w:val="center"/>
        <w:rPr>
          <w:rFonts w:hint="eastAsia" w:ascii="方正小标宋简体" w:hAnsi="宋体" w:eastAsia="方正小标宋简体" w:cs="宋体"/>
          <w:bCs/>
          <w:sz w:val="44"/>
          <w:szCs w:val="44"/>
          <w:lang w:val="zh-CN"/>
        </w:rPr>
      </w:pPr>
      <w:r>
        <w:rPr>
          <w:rFonts w:hint="eastAsia" w:ascii="方正小标宋简体" w:hAnsi="宋体" w:eastAsia="方正小标宋简体" w:cs="宋体"/>
          <w:bCs/>
          <w:sz w:val="44"/>
          <w:szCs w:val="44"/>
          <w:lang w:val="zh-CN"/>
        </w:rPr>
        <w:t>通州区知识产权促进办法</w:t>
      </w:r>
      <w:r>
        <w:rPr>
          <w:rFonts w:hint="eastAsia" w:ascii="方正小标宋简体" w:hAnsi="宋体" w:eastAsia="方正小标宋简体" w:cs="宋体"/>
          <w:bCs/>
          <w:sz w:val="44"/>
          <w:szCs w:val="44"/>
          <w:lang w:val="zh-CN" w:eastAsia="zh-CN"/>
        </w:rPr>
        <w:t>实施细则</w:t>
      </w:r>
    </w:p>
    <w:p>
      <w:pPr>
        <w:keepNext w:val="0"/>
        <w:keepLines w:val="0"/>
        <w:pageBreakBefore w:val="0"/>
        <w:kinsoku/>
        <w:wordWrap/>
        <w:overflowPunct/>
        <w:topLinePunct w:val="0"/>
        <w:autoSpaceDE/>
        <w:autoSpaceDN/>
        <w:bidi w:val="0"/>
        <w:adjustRightInd/>
        <w:snapToGrid/>
        <w:spacing w:line="360" w:lineRule="auto"/>
        <w:ind w:left="0" w:firstLine="0"/>
        <w:jc w:val="both"/>
        <w:textAlignment w:val="baseline"/>
        <w:rPr>
          <w:rFonts w:ascii="宋体" w:hAnsi="宋体" w:eastAsia="宋体" w:cs="方正小标宋简体"/>
          <w:b/>
          <w:color w:val="auto"/>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3200" w:firstLineChars="1000"/>
        <w:jc w:val="both"/>
        <w:textAlignment w:val="baseline"/>
        <w:rPr>
          <w:rFonts w:ascii="黑体" w:hAnsi="仿宋" w:eastAsia="黑体" w:cs="Times New Roman"/>
          <w:color w:val="auto"/>
          <w:sz w:val="32"/>
          <w:szCs w:val="32"/>
          <w:lang w:val="en-US" w:eastAsia="zh-CN" w:bidi="ar-SA"/>
        </w:rPr>
      </w:pPr>
      <w:r>
        <w:rPr>
          <w:rFonts w:hint="eastAsia" w:ascii="黑体" w:hAnsi="仿宋" w:eastAsia="黑体" w:cs="Times New Roman"/>
          <w:color w:val="auto"/>
          <w:sz w:val="32"/>
          <w:szCs w:val="32"/>
          <w:lang w:val="en-US" w:eastAsia="zh-CN" w:bidi="ar-SA"/>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3" w:firstLineChars="200"/>
        <w:jc w:val="both"/>
        <w:textAlignment w:val="auto"/>
        <w:rPr>
          <w:rFonts w:ascii="Times New Roman" w:hAnsi="Times New Roman" w:eastAsia="仿宋_GB2312" w:cs="Times New Roman"/>
          <w:color w:val="auto"/>
          <w:sz w:val="32"/>
          <w:lang w:val="en-US" w:eastAsia="zh-CN" w:bidi="ar-SA"/>
        </w:rPr>
      </w:pPr>
      <w:r>
        <w:rPr>
          <w:rFonts w:hint="eastAsia" w:ascii="仿宋_GB2312" w:hAnsi="仿宋" w:eastAsia="仿宋_GB2312" w:cs="仿宋"/>
          <w:b/>
          <w:bCs/>
          <w:color w:val="auto"/>
          <w:kern w:val="2"/>
          <w:sz w:val="32"/>
          <w:szCs w:val="32"/>
          <w:lang w:val="en-US" w:eastAsia="zh-CN" w:bidi="ar-SA"/>
        </w:rPr>
        <w:t xml:space="preserve">第一条 </w:t>
      </w:r>
      <w:r>
        <w:rPr>
          <w:rFonts w:hint="eastAsia" w:ascii="仿宋_GB2312" w:hAnsi="仿宋" w:eastAsia="仿宋_GB2312" w:cs="仿宋"/>
          <w:color w:val="auto"/>
          <w:kern w:val="2"/>
          <w:sz w:val="32"/>
          <w:szCs w:val="32"/>
          <w:lang w:val="en-US" w:eastAsia="zh-CN" w:bidi="ar-SA"/>
        </w:rPr>
        <w:t>为更好地贯彻执行《通州区知识产权促进办法（2021年修订）》，制定本细则。</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3" w:firstLineChars="200"/>
        <w:jc w:val="both"/>
        <w:textAlignment w:val="auto"/>
        <w:rPr>
          <w:rFonts w:ascii="Times New Roman" w:hAnsi="Times New Roman" w:eastAsia="仿宋_GB2312" w:cs="Times New Roman"/>
          <w:color w:val="auto"/>
          <w:sz w:val="32"/>
          <w:lang w:val="en-US" w:eastAsia="zh-CN" w:bidi="ar-SA"/>
        </w:rPr>
      </w:pPr>
      <w:r>
        <w:rPr>
          <w:rFonts w:hint="eastAsia" w:ascii="Times New Roman" w:hAnsi="Times New Roman" w:eastAsia="仿宋_GB2312" w:cs="Times New Roman"/>
          <w:b/>
          <w:bCs/>
          <w:color w:val="auto"/>
          <w:sz w:val="32"/>
          <w:lang w:val="en-US" w:eastAsia="zh-CN" w:bidi="ar-SA"/>
        </w:rPr>
        <w:t xml:space="preserve">第二条 </w:t>
      </w:r>
      <w:r>
        <w:rPr>
          <w:rFonts w:hint="eastAsia" w:ascii="Times New Roman" w:hAnsi="Times New Roman" w:eastAsia="仿宋_GB2312" w:cs="Times New Roman"/>
          <w:color w:val="auto"/>
          <w:sz w:val="32"/>
          <w:lang w:val="en-US" w:eastAsia="zh-CN" w:bidi="ar-SA"/>
        </w:rPr>
        <w:t>通州区市场监督管理局（知识产权局）是</w:t>
      </w:r>
      <w:r>
        <w:rPr>
          <w:rFonts w:hint="eastAsia" w:ascii="仿宋_GB2312" w:hAnsi="仿宋" w:eastAsia="仿宋_GB2312" w:cs="仿宋"/>
          <w:color w:val="auto"/>
          <w:kern w:val="2"/>
          <w:sz w:val="32"/>
          <w:szCs w:val="32"/>
          <w:lang w:val="en-US" w:eastAsia="zh-CN" w:bidi="ar-SA"/>
        </w:rPr>
        <w:t>通州区知识产权促进专项资金的管理部门，负责项目的申请受理、材料审核、组织评审和资金发放等工作。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3200" w:firstLineChars="1000"/>
        <w:jc w:val="both"/>
        <w:textAlignment w:val="baseline"/>
        <w:rPr>
          <w:rFonts w:ascii="黑体" w:hAnsi="仿宋" w:eastAsia="黑体" w:cs="Times New Roman"/>
          <w:color w:val="auto"/>
          <w:sz w:val="32"/>
          <w:szCs w:val="32"/>
          <w:lang w:val="en-US" w:eastAsia="zh-CN" w:bidi="ar-SA"/>
        </w:rPr>
      </w:pPr>
      <w:r>
        <w:rPr>
          <w:rFonts w:hint="eastAsia" w:ascii="黑体" w:hAnsi="仿宋" w:eastAsia="黑体" w:cs="Times New Roman"/>
          <w:color w:val="auto"/>
          <w:sz w:val="32"/>
          <w:szCs w:val="32"/>
          <w:lang w:val="en-US" w:eastAsia="zh-CN" w:bidi="ar-SA"/>
        </w:rPr>
        <w:t>第二章 受理条件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3" w:firstLineChars="200"/>
        <w:jc w:val="both"/>
        <w:textAlignment w:val="auto"/>
        <w:rPr>
          <w:rFonts w:ascii="Times New Roman" w:hAnsi="Times New Roman" w:eastAsia="仿宋_GB2312" w:cs="Times New Roman"/>
          <w:b/>
          <w:color w:val="auto"/>
          <w:sz w:val="32"/>
          <w:lang w:val="en-US" w:eastAsia="zh-CN" w:bidi="ar-SA"/>
        </w:rPr>
      </w:pPr>
      <w:r>
        <w:rPr>
          <w:rFonts w:hint="eastAsia" w:ascii="Times New Roman" w:hAnsi="Times New Roman" w:eastAsia="仿宋_GB2312" w:cs="Times New Roman"/>
          <w:b/>
          <w:color w:val="auto"/>
          <w:sz w:val="32"/>
          <w:lang w:val="en-US" w:eastAsia="zh-CN" w:bidi="ar-SA"/>
        </w:rPr>
        <w:t>第三条 国内</w:t>
      </w:r>
      <w:r>
        <w:rPr>
          <w:rFonts w:hint="eastAsia" w:ascii="Times New Roman" w:hAnsi="Times New Roman" w:eastAsia="仿宋_GB2312" w:cs="Times New Roman"/>
          <w:b/>
          <w:color w:val="000000"/>
          <w:sz w:val="32"/>
          <w:lang w:val="en-US" w:eastAsia="zh-CN" w:bidi="ar-SA"/>
        </w:rPr>
        <w:t>发明</w:t>
      </w:r>
      <w:r>
        <w:rPr>
          <w:rFonts w:hint="eastAsia" w:ascii="Times New Roman" w:hAnsi="Times New Roman" w:eastAsia="仿宋_GB2312" w:cs="Times New Roman"/>
          <w:b/>
          <w:color w:val="auto"/>
          <w:sz w:val="32"/>
          <w:lang w:val="en-US" w:eastAsia="zh-CN" w:bidi="ar-SA"/>
        </w:rPr>
        <w:t>专利授权资助。</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3" w:firstLineChars="200"/>
        <w:jc w:val="both"/>
        <w:textAlignment w:val="auto"/>
        <w:rPr>
          <w:rFonts w:ascii="Times New Roman" w:hAnsi="Times New Roman" w:eastAsia="仿宋_GB2312" w:cs="Times New Roman"/>
          <w:b/>
          <w:color w:val="auto"/>
          <w:sz w:val="32"/>
          <w:lang w:val="en-US" w:eastAsia="zh-CN" w:bidi="ar-SA"/>
        </w:rPr>
      </w:pPr>
      <w:r>
        <w:rPr>
          <w:rFonts w:hint="eastAsia" w:eastAsia="仿宋_GB2312" w:cs="Times New Roman"/>
          <w:b/>
          <w:color w:val="auto"/>
          <w:sz w:val="32"/>
          <w:lang w:val="en-US" w:eastAsia="zh-CN" w:bidi="ar-SA"/>
        </w:rPr>
        <w:t>（一）</w:t>
      </w:r>
      <w:r>
        <w:rPr>
          <w:rFonts w:hint="eastAsia" w:ascii="Times New Roman" w:hAnsi="Times New Roman" w:eastAsia="仿宋_GB2312" w:cs="Times New Roman"/>
          <w:b/>
          <w:color w:val="auto"/>
          <w:sz w:val="32"/>
          <w:lang w:val="en-US" w:eastAsia="zh-CN" w:bidi="ar-SA"/>
        </w:rPr>
        <w:t>申请人应具备的条件：</w:t>
      </w:r>
    </w:p>
    <w:p>
      <w:pPr>
        <w:keepNext w:val="0"/>
        <w:keepLines w:val="0"/>
        <w:pageBreakBefore w:val="0"/>
        <w:widowControl/>
        <w:kinsoku/>
        <w:wordWrap/>
        <w:overflowPunct/>
        <w:topLinePunct w:val="0"/>
        <w:autoSpaceDE/>
        <w:autoSpaceDN/>
        <w:bidi w:val="0"/>
        <w:adjustRightInd/>
        <w:snapToGrid/>
        <w:spacing w:line="560" w:lineRule="exact"/>
        <w:ind w:left="0" w:leftChars="0" w:firstLine="645"/>
        <w:textAlignment w:val="auto"/>
        <w:rPr>
          <w:rFonts w:ascii="仿宋_GB2312" w:hAnsi="仿宋" w:eastAsia="仿宋_GB2312" w:cs="仿宋"/>
          <w:color w:val="auto"/>
          <w:kern w:val="2"/>
          <w:sz w:val="32"/>
          <w:szCs w:val="32"/>
        </w:rPr>
      </w:pPr>
      <w:r>
        <w:rPr>
          <w:rFonts w:hint="eastAsia" w:ascii="仿宋_GB2312" w:hAnsi="仿宋" w:eastAsia="仿宋_GB2312" w:cs="仿宋"/>
          <w:color w:val="auto"/>
          <w:kern w:val="2"/>
          <w:sz w:val="32"/>
          <w:szCs w:val="32"/>
        </w:rPr>
        <w:t>1</w:t>
      </w:r>
      <w:r>
        <w:rPr>
          <w:rFonts w:hint="eastAsia" w:ascii="仿宋_GB2312" w:hAnsi="仿宋" w:eastAsia="仿宋_GB2312" w:cs="仿宋"/>
          <w:color w:val="auto"/>
          <w:kern w:val="2"/>
          <w:sz w:val="32"/>
          <w:szCs w:val="32"/>
          <w:lang w:eastAsia="zh-CN"/>
        </w:rPr>
        <w:t>、</w:t>
      </w:r>
      <w:r>
        <w:rPr>
          <w:rFonts w:hint="eastAsia" w:ascii="仿宋_GB2312" w:hAnsi="仿宋" w:eastAsia="仿宋_GB2312" w:cs="仿宋"/>
          <w:color w:val="auto"/>
          <w:kern w:val="2"/>
          <w:sz w:val="32"/>
          <w:szCs w:val="32"/>
        </w:rPr>
        <w:t>第一权利人应是在本行政区域内依法登记注册</w:t>
      </w:r>
      <w:r>
        <w:rPr>
          <w:rFonts w:hint="eastAsia" w:ascii="仿宋_GB2312" w:hAnsi="仿宋" w:eastAsia="仿宋_GB2312" w:cs="仿宋"/>
          <w:color w:val="auto"/>
          <w:kern w:val="2"/>
          <w:sz w:val="32"/>
          <w:szCs w:val="32"/>
          <w:lang w:eastAsia="zh-CN"/>
        </w:rPr>
        <w:t>并依法</w:t>
      </w:r>
      <w:r>
        <w:rPr>
          <w:rFonts w:hint="eastAsia" w:ascii="仿宋_GB2312" w:hAnsi="仿宋" w:eastAsia="仿宋_GB2312" w:cs="仿宋"/>
          <w:color w:val="auto"/>
          <w:kern w:val="2"/>
          <w:sz w:val="32"/>
          <w:szCs w:val="32"/>
        </w:rPr>
        <w:t>纳税的企事业单位和其他组织或户籍在本行政区域的自然人；</w:t>
      </w:r>
    </w:p>
    <w:p>
      <w:pPr>
        <w:keepNext w:val="0"/>
        <w:keepLines w:val="0"/>
        <w:pageBreakBefore w:val="0"/>
        <w:widowControl/>
        <w:kinsoku/>
        <w:wordWrap/>
        <w:overflowPunct/>
        <w:topLinePunct w:val="0"/>
        <w:autoSpaceDE/>
        <w:autoSpaceDN/>
        <w:bidi w:val="0"/>
        <w:adjustRightInd/>
        <w:snapToGrid/>
        <w:spacing w:line="560" w:lineRule="exact"/>
        <w:ind w:left="0" w:leftChars="0" w:firstLine="645"/>
        <w:textAlignment w:val="auto"/>
        <w:rPr>
          <w:rFonts w:hint="eastAsia" w:ascii="仿宋_GB2312" w:hAnsi="仿宋" w:eastAsia="仿宋_GB2312" w:cs="仿宋"/>
          <w:color w:val="auto"/>
          <w:kern w:val="2"/>
          <w:sz w:val="32"/>
          <w:szCs w:val="32"/>
        </w:rPr>
      </w:pPr>
      <w:r>
        <w:rPr>
          <w:rFonts w:hint="eastAsia" w:ascii="仿宋_GB2312" w:hAnsi="仿宋" w:eastAsia="仿宋_GB2312" w:cs="仿宋"/>
          <w:color w:val="auto"/>
          <w:kern w:val="2"/>
          <w:sz w:val="32"/>
          <w:szCs w:val="32"/>
        </w:rPr>
        <w:t>2</w:t>
      </w:r>
      <w:r>
        <w:rPr>
          <w:rFonts w:hint="eastAsia" w:ascii="仿宋_GB2312" w:hAnsi="仿宋" w:eastAsia="仿宋_GB2312" w:cs="仿宋"/>
          <w:color w:val="auto"/>
          <w:kern w:val="2"/>
          <w:sz w:val="32"/>
          <w:szCs w:val="32"/>
          <w:lang w:eastAsia="zh-CN"/>
        </w:rPr>
        <w:t>、</w:t>
      </w:r>
      <w:r>
        <w:rPr>
          <w:rFonts w:hint="eastAsia" w:ascii="仿宋_GB2312" w:hAnsi="仿宋" w:eastAsia="仿宋_GB2312" w:cs="仿宋"/>
          <w:color w:val="auto"/>
          <w:kern w:val="2"/>
          <w:sz w:val="32"/>
          <w:szCs w:val="32"/>
        </w:rPr>
        <w:t>专利的相关权属应已经有关部门授权，法律状态稳定、权属明确无争议；</w:t>
      </w:r>
    </w:p>
    <w:p>
      <w:pPr>
        <w:keepNext w:val="0"/>
        <w:keepLines w:val="0"/>
        <w:pageBreakBefore w:val="0"/>
        <w:widowControl/>
        <w:kinsoku/>
        <w:wordWrap/>
        <w:overflowPunct/>
        <w:topLinePunct w:val="0"/>
        <w:autoSpaceDE/>
        <w:autoSpaceDN/>
        <w:bidi w:val="0"/>
        <w:adjustRightInd/>
        <w:snapToGrid/>
        <w:spacing w:line="560" w:lineRule="exact"/>
        <w:ind w:left="0" w:leftChars="0" w:firstLine="645"/>
        <w:textAlignment w:val="auto"/>
        <w:rPr>
          <w:rFonts w:ascii="仿宋_GB2312" w:hAnsi="仿宋" w:eastAsia="仿宋_GB2312" w:cs="仿宋"/>
          <w:color w:val="auto"/>
          <w:kern w:val="2"/>
          <w:sz w:val="32"/>
          <w:szCs w:val="32"/>
        </w:rPr>
      </w:pPr>
      <w:r>
        <w:rPr>
          <w:rFonts w:hint="eastAsia" w:ascii="仿宋_GB2312" w:hAnsi="仿宋" w:eastAsia="仿宋_GB2312" w:cs="仿宋"/>
          <w:color w:val="auto"/>
          <w:kern w:val="2"/>
          <w:sz w:val="32"/>
          <w:szCs w:val="32"/>
          <w:lang w:val="en-US" w:eastAsia="zh-CN"/>
        </w:rPr>
        <w:t>3</w:t>
      </w:r>
      <w:r>
        <w:rPr>
          <w:rFonts w:hint="eastAsia" w:ascii="仿宋_GB2312" w:hAnsi="仿宋" w:eastAsia="仿宋_GB2312" w:cs="仿宋"/>
          <w:color w:val="auto"/>
          <w:kern w:val="2"/>
          <w:sz w:val="32"/>
          <w:szCs w:val="32"/>
          <w:lang w:eastAsia="zh-CN"/>
        </w:rPr>
        <w:t>、</w:t>
      </w:r>
      <w:r>
        <w:rPr>
          <w:rFonts w:hint="eastAsia" w:ascii="仿宋_GB2312" w:hAnsi="仿宋" w:eastAsia="仿宋_GB2312" w:cs="仿宋"/>
          <w:color w:val="auto"/>
          <w:kern w:val="2"/>
          <w:sz w:val="32"/>
          <w:szCs w:val="32"/>
        </w:rPr>
        <w:t>优先资助</w:t>
      </w:r>
      <w:r>
        <w:rPr>
          <w:rFonts w:hint="eastAsia" w:ascii="仿宋_GB2312" w:hAnsi="宋体" w:eastAsia="仿宋_GB2312" w:cs="仿宋"/>
          <w:color w:val="auto"/>
          <w:kern w:val="2"/>
          <w:sz w:val="32"/>
          <w:szCs w:val="32"/>
        </w:rPr>
        <w:t>国家知识产权示范企业、国家知识产权优势企业、北京市</w:t>
      </w:r>
      <w:r>
        <w:rPr>
          <w:rFonts w:hint="eastAsia" w:ascii="仿宋_GB2312" w:hAnsi="宋体" w:eastAsia="仿宋_GB2312" w:cs="仿宋"/>
          <w:color w:val="auto"/>
          <w:kern w:val="2"/>
          <w:sz w:val="32"/>
          <w:szCs w:val="32"/>
          <w:lang w:eastAsia="zh-CN"/>
        </w:rPr>
        <w:t>知识产权</w:t>
      </w:r>
      <w:r>
        <w:rPr>
          <w:rFonts w:hint="eastAsia" w:ascii="仿宋_GB2312" w:hAnsi="宋体" w:eastAsia="仿宋_GB2312" w:cs="仿宋"/>
          <w:color w:val="auto"/>
          <w:kern w:val="2"/>
          <w:sz w:val="32"/>
          <w:szCs w:val="32"/>
        </w:rPr>
        <w:t>试点单位、北京市</w:t>
      </w:r>
      <w:r>
        <w:rPr>
          <w:rFonts w:hint="eastAsia" w:ascii="仿宋_GB2312" w:hAnsi="宋体" w:eastAsia="仿宋_GB2312" w:cs="仿宋"/>
          <w:color w:val="auto"/>
          <w:kern w:val="2"/>
          <w:sz w:val="32"/>
          <w:szCs w:val="32"/>
          <w:lang w:eastAsia="zh-CN"/>
        </w:rPr>
        <w:t>知识产权</w:t>
      </w:r>
      <w:r>
        <w:rPr>
          <w:rFonts w:hint="eastAsia" w:ascii="仿宋_GB2312" w:hAnsi="宋体" w:eastAsia="仿宋_GB2312" w:cs="仿宋"/>
          <w:color w:val="auto"/>
          <w:kern w:val="2"/>
          <w:sz w:val="32"/>
          <w:szCs w:val="32"/>
        </w:rPr>
        <w:t>示范单位；</w:t>
      </w:r>
    </w:p>
    <w:p>
      <w:pPr>
        <w:keepNext w:val="0"/>
        <w:keepLines w:val="0"/>
        <w:pageBreakBefore w:val="0"/>
        <w:widowControl/>
        <w:kinsoku/>
        <w:wordWrap/>
        <w:overflowPunct/>
        <w:topLinePunct w:val="0"/>
        <w:autoSpaceDE/>
        <w:autoSpaceDN/>
        <w:bidi w:val="0"/>
        <w:adjustRightInd/>
        <w:snapToGrid/>
        <w:spacing w:line="560" w:lineRule="exact"/>
        <w:ind w:left="0" w:leftChars="0" w:firstLine="645"/>
        <w:textAlignment w:val="auto"/>
        <w:rPr>
          <w:rFonts w:hint="eastAsia" w:ascii="仿宋_GB2312" w:hAnsi="仿宋" w:eastAsia="仿宋_GB2312" w:cs="仿宋"/>
          <w:color w:val="auto"/>
          <w:kern w:val="2"/>
          <w:sz w:val="32"/>
          <w:szCs w:val="32"/>
        </w:rPr>
      </w:pPr>
      <w:r>
        <w:rPr>
          <w:rFonts w:hint="eastAsia" w:ascii="仿宋_GB2312" w:hAnsi="仿宋" w:eastAsia="仿宋_GB2312" w:cs="仿宋"/>
          <w:color w:val="auto"/>
          <w:kern w:val="2"/>
          <w:sz w:val="32"/>
          <w:szCs w:val="32"/>
          <w:lang w:val="en-US" w:eastAsia="zh-CN"/>
        </w:rPr>
        <w:t>4</w:t>
      </w:r>
      <w:r>
        <w:rPr>
          <w:rFonts w:hint="eastAsia" w:ascii="仿宋_GB2312" w:hAnsi="仿宋" w:eastAsia="仿宋_GB2312" w:cs="仿宋"/>
          <w:color w:val="auto"/>
          <w:kern w:val="2"/>
          <w:sz w:val="32"/>
          <w:szCs w:val="32"/>
          <w:lang w:eastAsia="zh-CN"/>
        </w:rPr>
        <w:t>、</w:t>
      </w:r>
      <w:r>
        <w:rPr>
          <w:rFonts w:hint="eastAsia" w:ascii="仿宋_GB2312" w:hAnsi="仿宋" w:eastAsia="仿宋_GB2312" w:cs="仿宋"/>
          <w:color w:val="auto"/>
          <w:kern w:val="2"/>
          <w:sz w:val="32"/>
          <w:szCs w:val="32"/>
        </w:rPr>
        <w:t>管理部门要求的其他条件。</w:t>
      </w:r>
    </w:p>
    <w:p>
      <w:pPr>
        <w:keepNext w:val="0"/>
        <w:keepLines w:val="0"/>
        <w:pageBreakBefore w:val="0"/>
        <w:widowControl w:val="0"/>
        <w:numPr>
          <w:ilvl w:val="0"/>
          <w:numId w:val="0"/>
        </w:numPr>
        <w:kinsoku/>
        <w:wordWrap/>
        <w:overflowPunct/>
        <w:topLinePunct w:val="0"/>
        <w:autoSpaceDE/>
        <w:autoSpaceDN/>
        <w:bidi w:val="0"/>
        <w:adjustRightInd w:val="0"/>
        <w:snapToGrid/>
        <w:spacing w:before="0" w:after="0" w:line="560" w:lineRule="exact"/>
        <w:ind w:firstLine="643" w:firstLineChars="200"/>
        <w:jc w:val="both"/>
        <w:textAlignment w:val="auto"/>
        <w:rPr>
          <w:rFonts w:ascii="Times New Roman" w:hAnsi="Times New Roman" w:eastAsia="仿宋_GB2312" w:cs="Times New Roman"/>
          <w:color w:val="auto"/>
          <w:sz w:val="32"/>
          <w:lang w:val="en-US" w:eastAsia="zh-CN" w:bidi="ar-SA"/>
        </w:rPr>
      </w:pPr>
      <w:r>
        <w:rPr>
          <w:rFonts w:hint="eastAsia" w:eastAsia="仿宋_GB2312" w:cs="Times New Roman"/>
          <w:b/>
          <w:color w:val="auto"/>
          <w:sz w:val="32"/>
          <w:lang w:val="en-US" w:eastAsia="zh-CN" w:bidi="ar-SA"/>
        </w:rPr>
        <w:t>（二）</w:t>
      </w:r>
      <w:r>
        <w:rPr>
          <w:rFonts w:hint="eastAsia" w:ascii="Times New Roman" w:hAnsi="Times New Roman" w:eastAsia="仿宋_GB2312" w:cs="Times New Roman"/>
          <w:b/>
          <w:color w:val="auto"/>
          <w:sz w:val="32"/>
          <w:lang w:val="en-US" w:eastAsia="zh-CN" w:bidi="ar-SA"/>
        </w:rPr>
        <w:t>应提交的材料：</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560" w:lineRule="exact"/>
        <w:ind w:lef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《国内</w:t>
      </w:r>
      <w:r>
        <w:rPr>
          <w:rFonts w:hint="eastAsia" w:ascii="仿宋_GB2312" w:hAnsi="仿宋" w:eastAsia="仿宋_GB2312" w:cs="仿宋"/>
          <w:color w:val="000000"/>
          <w:kern w:val="2"/>
          <w:sz w:val="32"/>
          <w:szCs w:val="32"/>
          <w:lang w:val="en-US" w:eastAsia="zh-CN" w:bidi="ar-SA"/>
        </w:rPr>
        <w:t>发明</w:t>
      </w:r>
      <w:r>
        <w:rPr>
          <w:rFonts w:hint="eastAsia" w:ascii="仿宋_GB2312" w:hAnsi="仿宋" w:eastAsia="仿宋_GB2312" w:cs="仿宋"/>
          <w:color w:val="auto"/>
          <w:kern w:val="2"/>
          <w:sz w:val="32"/>
          <w:szCs w:val="32"/>
          <w:lang w:val="en-US" w:eastAsia="zh-CN" w:bidi="ar-SA"/>
        </w:rPr>
        <w:t>专利授权资助申请表》；</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560" w:lineRule="exact"/>
        <w:ind w:lef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法人单位申请应提供有效法人身份证明（营业执照、事业法人登记证、社团登记证等），个人申请应提供有效身份证明（居民身份证或户口簿）；</w:t>
      </w:r>
    </w:p>
    <w:p>
      <w:pPr>
        <w:keepNext w:val="0"/>
        <w:keepLines w:val="0"/>
        <w:pageBreakBefore w:val="0"/>
        <w:widowControl/>
        <w:kinsoku/>
        <w:wordWrap/>
        <w:overflowPunct/>
        <w:topLinePunct w:val="0"/>
        <w:autoSpaceDE/>
        <w:autoSpaceDN/>
        <w:bidi w:val="0"/>
        <w:adjustRightInd/>
        <w:snapToGrid/>
        <w:spacing w:before="0" w:after="0" w:line="560" w:lineRule="exact"/>
        <w:ind w:left="0" w:leftChars="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3、专利授权证书或专利登记簿副本；</w:t>
      </w:r>
    </w:p>
    <w:p>
      <w:pPr>
        <w:keepNext w:val="0"/>
        <w:keepLines w:val="0"/>
        <w:pageBreakBefore w:val="0"/>
        <w:widowControl/>
        <w:kinsoku/>
        <w:wordWrap/>
        <w:overflowPunct/>
        <w:topLinePunct w:val="0"/>
        <w:autoSpaceDE/>
        <w:autoSpaceDN/>
        <w:bidi w:val="0"/>
        <w:adjustRightInd/>
        <w:snapToGrid/>
        <w:spacing w:before="0" w:after="0" w:line="560" w:lineRule="exact"/>
        <w:ind w:left="0" w:leftChars="0" w:firstLine="640" w:firstLineChars="200"/>
        <w:jc w:val="left"/>
        <w:textAlignment w:val="auto"/>
        <w:rPr>
          <w:rFonts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4、缴纳官方规定费用的发票；</w:t>
      </w:r>
    </w:p>
    <w:p>
      <w:pPr>
        <w:keepNext w:val="0"/>
        <w:keepLines w:val="0"/>
        <w:pageBreakBefore w:val="0"/>
        <w:widowControl/>
        <w:kinsoku/>
        <w:wordWrap/>
        <w:overflowPunct/>
        <w:topLinePunct w:val="0"/>
        <w:autoSpaceDE/>
        <w:autoSpaceDN/>
        <w:bidi w:val="0"/>
        <w:adjustRightInd/>
        <w:snapToGrid/>
        <w:spacing w:before="0" w:after="0" w:line="560" w:lineRule="exact"/>
        <w:ind w:left="0" w:leftChars="0" w:firstLine="640" w:firstLineChars="200"/>
        <w:jc w:val="left"/>
        <w:textAlignment w:val="auto"/>
        <w:rPr>
          <w:rFonts w:hint="eastAsia" w:ascii="仿宋_GB2312" w:hAnsi="宋体"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5、</w:t>
      </w:r>
      <w:r>
        <w:rPr>
          <w:rFonts w:hint="eastAsia" w:ascii="仿宋_GB2312" w:hAnsi="宋体" w:eastAsia="仿宋_GB2312" w:cs="仿宋"/>
          <w:color w:val="auto"/>
          <w:kern w:val="2"/>
          <w:sz w:val="32"/>
          <w:szCs w:val="32"/>
          <w:lang w:val="en-US" w:eastAsia="zh-CN" w:bidi="ar-SA"/>
        </w:rPr>
        <w:t>国家知识产权示范企业、国家知识产权优势企业、北京市知识产权试点单位、北京市知识产权示范单位相关证明材料；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732" w:firstLineChars="229"/>
        <w:textAlignment w:val="bottom"/>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lang w:val="en-US" w:eastAsia="zh-CN"/>
        </w:rPr>
        <w:t>6</w:t>
      </w:r>
      <w:r>
        <w:rPr>
          <w:rFonts w:hint="eastAsia" w:ascii="仿宋_GB2312" w:hAnsi="仿宋" w:eastAsia="仿宋_GB2312" w:cs="Times New Roman"/>
          <w:color w:val="auto"/>
          <w:kern w:val="0"/>
          <w:sz w:val="32"/>
          <w:szCs w:val="32"/>
          <w:lang w:eastAsia="zh-CN"/>
        </w:rPr>
        <w:t>、</w:t>
      </w:r>
      <w:r>
        <w:rPr>
          <w:rFonts w:hint="eastAsia" w:ascii="仿宋_GB2312" w:hAnsi="仿宋" w:eastAsia="仿宋_GB2312" w:cs="仿宋"/>
          <w:color w:val="auto"/>
          <w:kern w:val="2"/>
          <w:sz w:val="32"/>
          <w:szCs w:val="32"/>
        </w:rPr>
        <w:t>管理部门要求的其他材料</w:t>
      </w:r>
      <w:r>
        <w:rPr>
          <w:rFonts w:hint="eastAsia" w:ascii="仿宋_GB2312" w:hAnsi="Times New Roman" w:eastAsia="仿宋_GB2312" w:cs="Times New Roman"/>
          <w:color w:val="auto"/>
          <w:kern w:val="0"/>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color w:val="auto"/>
          <w:kern w:val="2"/>
          <w:sz w:val="32"/>
          <w:szCs w:val="32"/>
        </w:rPr>
      </w:pPr>
      <w:r>
        <w:rPr>
          <w:rFonts w:hint="eastAsia" w:ascii="仿宋_GB2312" w:hAnsi="仿宋" w:eastAsia="仿宋_GB2312" w:cs="仿宋"/>
          <w:color w:val="auto"/>
          <w:kern w:val="2"/>
          <w:sz w:val="32"/>
          <w:szCs w:val="32"/>
        </w:rPr>
        <w:t>以上材料均需提交原件及复印件一份，单位申请人提交的申请材料需加盖单位公章，原件审核后退回。</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3" w:firstLineChars="200"/>
        <w:jc w:val="both"/>
        <w:textAlignment w:val="auto"/>
        <w:rPr>
          <w:rFonts w:ascii="Times New Roman" w:hAnsi="Times New Roman" w:eastAsia="仿宋_GB2312" w:cs="Times New Roman"/>
          <w:b/>
          <w:color w:val="auto"/>
          <w:sz w:val="32"/>
          <w:lang w:val="en-US" w:eastAsia="zh-CN" w:bidi="ar-SA"/>
        </w:rPr>
      </w:pPr>
      <w:r>
        <w:rPr>
          <w:rFonts w:hint="eastAsia" w:ascii="Times New Roman" w:hAnsi="Times New Roman" w:eastAsia="仿宋_GB2312" w:cs="Times New Roman"/>
          <w:b/>
          <w:color w:val="auto"/>
          <w:sz w:val="32"/>
          <w:lang w:val="en-US" w:eastAsia="zh-CN" w:bidi="ar-SA"/>
        </w:rPr>
        <w:t>第四条 中国专利奖、中国外观设计奖、北京市发明专利奖奖励。</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Times New Roman"/>
          <w:b/>
          <w:color w:val="auto"/>
          <w:kern w:val="0"/>
          <w:sz w:val="32"/>
          <w:szCs w:val="20"/>
        </w:rPr>
      </w:pPr>
      <w:r>
        <w:rPr>
          <w:rFonts w:hint="eastAsia" w:ascii="Times New Roman" w:hAnsi="Times New Roman" w:eastAsia="仿宋_GB2312" w:cs="Times New Roman"/>
          <w:b/>
          <w:color w:val="auto"/>
          <w:kern w:val="0"/>
          <w:sz w:val="32"/>
          <w:szCs w:val="20"/>
        </w:rPr>
        <w:t>（一）申请人应具备的条件：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732" w:firstLineChars="229"/>
        <w:textAlignment w:val="bottom"/>
        <w:rPr>
          <w:rFonts w:hint="eastAsia" w:ascii="仿宋_GB2312" w:hAnsi="仿宋" w:eastAsia="仿宋_GB2312" w:cs="仿宋"/>
          <w:color w:val="auto"/>
          <w:kern w:val="2"/>
          <w:sz w:val="32"/>
          <w:szCs w:val="32"/>
        </w:rPr>
      </w:pPr>
      <w:r>
        <w:rPr>
          <w:rFonts w:hint="eastAsia" w:ascii="仿宋_GB2312" w:hAnsi="仿宋" w:eastAsia="仿宋_GB2312" w:cs="仿宋"/>
          <w:color w:val="auto"/>
          <w:kern w:val="2"/>
          <w:sz w:val="32"/>
          <w:szCs w:val="32"/>
        </w:rPr>
        <w:t>1</w:t>
      </w:r>
      <w:r>
        <w:rPr>
          <w:rFonts w:hint="eastAsia" w:ascii="仿宋_GB2312" w:hAnsi="仿宋" w:eastAsia="仿宋_GB2312" w:cs="仿宋"/>
          <w:color w:val="auto"/>
          <w:kern w:val="2"/>
          <w:sz w:val="32"/>
          <w:szCs w:val="32"/>
          <w:lang w:eastAsia="zh-CN"/>
        </w:rPr>
        <w:t>、</w:t>
      </w:r>
      <w:r>
        <w:rPr>
          <w:rFonts w:hint="eastAsia" w:ascii="仿宋_GB2312" w:hAnsi="仿宋" w:eastAsia="仿宋_GB2312" w:cs="仿宋"/>
          <w:color w:val="auto"/>
          <w:kern w:val="2"/>
          <w:sz w:val="32"/>
          <w:szCs w:val="32"/>
        </w:rPr>
        <w:t>获奖专利的第一权利人应是在本行政区域内依法登记注册</w:t>
      </w:r>
      <w:r>
        <w:rPr>
          <w:rFonts w:hint="eastAsia" w:ascii="仿宋_GB2312" w:hAnsi="仿宋" w:eastAsia="仿宋_GB2312" w:cs="仿宋"/>
          <w:color w:val="auto"/>
          <w:kern w:val="2"/>
          <w:sz w:val="32"/>
          <w:szCs w:val="32"/>
          <w:lang w:eastAsia="zh-CN"/>
        </w:rPr>
        <w:t>并依法</w:t>
      </w:r>
      <w:r>
        <w:rPr>
          <w:rFonts w:hint="eastAsia" w:ascii="仿宋_GB2312" w:hAnsi="仿宋" w:eastAsia="仿宋_GB2312" w:cs="仿宋"/>
          <w:color w:val="auto"/>
          <w:kern w:val="2"/>
          <w:sz w:val="32"/>
          <w:szCs w:val="32"/>
        </w:rPr>
        <w:t>纳税的企事业单位和其他组织或户籍在本行政区域的自然人；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732" w:firstLineChars="229"/>
        <w:textAlignment w:val="bottom"/>
        <w:rPr>
          <w:rFonts w:hint="eastAsia" w:ascii="仿宋_GB2312" w:hAnsi="仿宋" w:eastAsia="仿宋_GB2312" w:cs="仿宋"/>
          <w:color w:val="auto"/>
          <w:kern w:val="2"/>
          <w:sz w:val="32"/>
          <w:szCs w:val="32"/>
        </w:rPr>
      </w:pPr>
      <w:r>
        <w:rPr>
          <w:rFonts w:hint="eastAsia" w:ascii="仿宋_GB2312" w:hAnsi="仿宋" w:eastAsia="仿宋_GB2312" w:cs="仿宋"/>
          <w:color w:val="auto"/>
          <w:kern w:val="2"/>
          <w:sz w:val="32"/>
          <w:szCs w:val="32"/>
        </w:rPr>
        <w:t>2</w:t>
      </w:r>
      <w:r>
        <w:rPr>
          <w:rFonts w:hint="eastAsia" w:ascii="仿宋_GB2312" w:hAnsi="仿宋" w:eastAsia="仿宋_GB2312" w:cs="仿宋"/>
          <w:color w:val="auto"/>
          <w:kern w:val="2"/>
          <w:sz w:val="32"/>
          <w:szCs w:val="32"/>
          <w:lang w:eastAsia="zh-CN"/>
        </w:rPr>
        <w:t>、</w:t>
      </w:r>
      <w:r>
        <w:rPr>
          <w:rFonts w:hint="eastAsia" w:ascii="仿宋_GB2312" w:hAnsi="仿宋" w:eastAsia="仿宋_GB2312" w:cs="仿宋"/>
          <w:color w:val="auto"/>
          <w:kern w:val="2"/>
          <w:sz w:val="32"/>
          <w:szCs w:val="32"/>
        </w:rPr>
        <w:t>申请中国专利奖、中国外观设计奖、北京市发明专利奖奖励的，应已取得相应获奖证书；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732" w:firstLineChars="229"/>
        <w:textAlignment w:val="bottom"/>
        <w:rPr>
          <w:rFonts w:hint="eastAsia" w:ascii="仿宋_GB2312" w:hAnsi="仿宋" w:eastAsia="仿宋_GB2312" w:cs="仿宋"/>
          <w:color w:val="auto"/>
          <w:kern w:val="2"/>
          <w:sz w:val="32"/>
          <w:szCs w:val="32"/>
          <w:lang w:val="en-US" w:eastAsia="zh-CN"/>
        </w:rPr>
      </w:pPr>
      <w:r>
        <w:rPr>
          <w:rFonts w:hint="eastAsia" w:ascii="仿宋_GB2312" w:hAnsi="仿宋" w:eastAsia="仿宋_GB2312" w:cs="仿宋"/>
          <w:color w:val="auto"/>
          <w:kern w:val="2"/>
          <w:sz w:val="32"/>
          <w:szCs w:val="32"/>
          <w:lang w:val="en-US" w:eastAsia="zh-CN"/>
        </w:rPr>
        <w:t>3、</w:t>
      </w:r>
      <w:r>
        <w:rPr>
          <w:rFonts w:hint="eastAsia" w:ascii="仿宋_GB2312" w:hAnsi="仿宋" w:eastAsia="仿宋_GB2312" w:cs="仿宋"/>
          <w:color w:val="auto"/>
          <w:kern w:val="2"/>
          <w:sz w:val="32"/>
          <w:szCs w:val="32"/>
        </w:rPr>
        <w:t>管理部门要求的其他</w:t>
      </w:r>
      <w:r>
        <w:rPr>
          <w:rFonts w:hint="eastAsia" w:ascii="仿宋_GB2312" w:hAnsi="仿宋" w:eastAsia="仿宋_GB2312" w:cs="仿宋"/>
          <w:color w:val="auto"/>
          <w:kern w:val="2"/>
          <w:sz w:val="32"/>
          <w:szCs w:val="32"/>
          <w:lang w:eastAsia="zh-CN"/>
        </w:rPr>
        <w:t>条件</w:t>
      </w:r>
      <w:r>
        <w:rPr>
          <w:rFonts w:hint="eastAsia" w:ascii="仿宋_GB2312" w:hAnsi="仿宋" w:eastAsia="仿宋_GB2312" w:cs="仿宋"/>
          <w:color w:val="auto"/>
          <w:kern w:val="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Times New Roman"/>
          <w:b/>
          <w:color w:val="auto"/>
          <w:kern w:val="0"/>
          <w:sz w:val="32"/>
          <w:szCs w:val="20"/>
        </w:rPr>
      </w:pPr>
      <w:r>
        <w:rPr>
          <w:rFonts w:hint="eastAsia" w:ascii="Times New Roman" w:hAnsi="Times New Roman" w:eastAsia="仿宋_GB2312" w:cs="Times New Roman"/>
          <w:b/>
          <w:color w:val="auto"/>
          <w:kern w:val="0"/>
          <w:sz w:val="32"/>
          <w:szCs w:val="20"/>
        </w:rPr>
        <w:t>（二）应提交的材料：</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color w:val="auto"/>
          <w:kern w:val="2"/>
          <w:sz w:val="32"/>
          <w:szCs w:val="32"/>
        </w:rPr>
      </w:pPr>
      <w:r>
        <w:rPr>
          <w:rFonts w:hint="eastAsia" w:ascii="仿宋_GB2312" w:hAnsi="仿宋" w:eastAsia="仿宋_GB2312" w:cs="仿宋"/>
          <w:color w:val="auto"/>
          <w:kern w:val="2"/>
          <w:sz w:val="32"/>
          <w:szCs w:val="32"/>
        </w:rPr>
        <w:t>1</w:t>
      </w:r>
      <w:r>
        <w:rPr>
          <w:rFonts w:hint="eastAsia" w:ascii="仿宋_GB2312" w:hAnsi="仿宋" w:eastAsia="仿宋_GB2312" w:cs="仿宋"/>
          <w:color w:val="auto"/>
          <w:kern w:val="2"/>
          <w:sz w:val="32"/>
          <w:szCs w:val="32"/>
          <w:lang w:eastAsia="zh-CN"/>
        </w:rPr>
        <w:t>、</w:t>
      </w:r>
      <w:r>
        <w:rPr>
          <w:rFonts w:hint="eastAsia" w:ascii="仿宋_GB2312" w:hAnsi="仿宋" w:eastAsia="仿宋_GB2312" w:cs="仿宋"/>
          <w:color w:val="auto"/>
          <w:kern w:val="2"/>
          <w:sz w:val="32"/>
          <w:szCs w:val="32"/>
        </w:rPr>
        <w:t>《通州区知识产权奖励申请表》；</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color w:val="auto"/>
          <w:kern w:val="2"/>
          <w:sz w:val="32"/>
          <w:szCs w:val="32"/>
        </w:rPr>
      </w:pPr>
      <w:r>
        <w:rPr>
          <w:rFonts w:hint="eastAsia" w:ascii="仿宋_GB2312" w:hAnsi="仿宋" w:eastAsia="仿宋_GB2312" w:cs="仿宋"/>
          <w:color w:val="auto"/>
          <w:kern w:val="2"/>
          <w:sz w:val="32"/>
          <w:szCs w:val="32"/>
        </w:rPr>
        <w:t>2</w:t>
      </w:r>
      <w:r>
        <w:rPr>
          <w:rFonts w:hint="eastAsia" w:ascii="仿宋_GB2312" w:hAnsi="仿宋" w:eastAsia="仿宋_GB2312" w:cs="仿宋"/>
          <w:color w:val="auto"/>
          <w:kern w:val="2"/>
          <w:sz w:val="32"/>
          <w:szCs w:val="32"/>
          <w:lang w:eastAsia="zh-CN"/>
        </w:rPr>
        <w:t>、</w:t>
      </w:r>
      <w:r>
        <w:rPr>
          <w:rFonts w:hint="eastAsia" w:ascii="仿宋_GB2312" w:hAnsi="仿宋" w:eastAsia="仿宋_GB2312" w:cs="仿宋"/>
          <w:color w:val="auto"/>
          <w:kern w:val="2"/>
          <w:sz w:val="32"/>
          <w:szCs w:val="32"/>
        </w:rPr>
        <w:t>法人单位申请应提供有效法人身份证明（营业执照、事业法人登记证</w:t>
      </w:r>
      <w:r>
        <w:rPr>
          <w:rFonts w:hint="eastAsia" w:ascii="仿宋_GB2312" w:hAnsi="仿宋" w:eastAsia="仿宋_GB2312" w:cs="仿宋"/>
          <w:color w:val="auto"/>
          <w:kern w:val="2"/>
          <w:sz w:val="32"/>
          <w:szCs w:val="32"/>
          <w:lang w:eastAsia="zh-CN"/>
        </w:rPr>
        <w:t>等）</w:t>
      </w:r>
      <w:r>
        <w:rPr>
          <w:rFonts w:hint="eastAsia" w:ascii="仿宋_GB2312" w:hAnsi="仿宋" w:eastAsia="仿宋_GB2312" w:cs="仿宋"/>
          <w:color w:val="auto"/>
          <w:kern w:val="2"/>
          <w:sz w:val="32"/>
          <w:szCs w:val="32"/>
        </w:rPr>
        <w:t>，个人申请应提供有效身份证明（居民身份证</w:t>
      </w:r>
      <w:r>
        <w:rPr>
          <w:rFonts w:hint="eastAsia" w:ascii="仿宋_GB2312" w:hAnsi="仿宋" w:eastAsia="仿宋_GB2312" w:cs="仿宋"/>
          <w:color w:val="auto"/>
          <w:kern w:val="2"/>
          <w:sz w:val="32"/>
          <w:szCs w:val="32"/>
          <w:lang w:eastAsia="zh-CN"/>
        </w:rPr>
        <w:t>或</w:t>
      </w:r>
      <w:r>
        <w:rPr>
          <w:rFonts w:hint="eastAsia" w:ascii="仿宋_GB2312" w:hAnsi="仿宋" w:eastAsia="仿宋_GB2312" w:cs="仿宋"/>
          <w:color w:val="auto"/>
          <w:kern w:val="2"/>
          <w:sz w:val="32"/>
          <w:szCs w:val="32"/>
        </w:rPr>
        <w:t>户口簿）；</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color w:val="auto"/>
          <w:kern w:val="2"/>
          <w:sz w:val="32"/>
          <w:szCs w:val="32"/>
        </w:rPr>
      </w:pPr>
      <w:r>
        <w:rPr>
          <w:rFonts w:hint="eastAsia" w:ascii="仿宋_GB2312" w:hAnsi="仿宋" w:eastAsia="仿宋_GB2312" w:cs="仿宋"/>
          <w:color w:val="auto"/>
          <w:kern w:val="2"/>
          <w:sz w:val="32"/>
          <w:szCs w:val="32"/>
        </w:rPr>
        <w:t>3</w:t>
      </w:r>
      <w:r>
        <w:rPr>
          <w:rFonts w:hint="eastAsia" w:ascii="仿宋_GB2312" w:hAnsi="仿宋" w:eastAsia="仿宋_GB2312" w:cs="仿宋"/>
          <w:color w:val="auto"/>
          <w:kern w:val="2"/>
          <w:sz w:val="32"/>
          <w:szCs w:val="32"/>
          <w:lang w:eastAsia="zh-CN"/>
        </w:rPr>
        <w:t>、</w:t>
      </w:r>
      <w:r>
        <w:rPr>
          <w:rFonts w:hint="eastAsia" w:ascii="仿宋_GB2312" w:hAnsi="仿宋" w:eastAsia="仿宋_GB2312" w:cs="仿宋"/>
          <w:color w:val="auto"/>
          <w:kern w:val="2"/>
          <w:sz w:val="32"/>
          <w:szCs w:val="32"/>
        </w:rPr>
        <w:t>中国专利奖获奖证书、中国外观设计奖获奖证书、北京市发明专利奖获奖证书；</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color w:val="auto"/>
          <w:kern w:val="2"/>
          <w:sz w:val="32"/>
          <w:szCs w:val="32"/>
        </w:rPr>
      </w:pPr>
      <w:r>
        <w:rPr>
          <w:rFonts w:hint="eastAsia" w:ascii="仿宋_GB2312" w:hAnsi="仿宋" w:eastAsia="仿宋_GB2312" w:cs="仿宋"/>
          <w:color w:val="auto"/>
          <w:kern w:val="2"/>
          <w:sz w:val="32"/>
          <w:szCs w:val="32"/>
          <w:lang w:val="en-US" w:eastAsia="zh-CN"/>
        </w:rPr>
        <w:t>4</w:t>
      </w:r>
      <w:r>
        <w:rPr>
          <w:rFonts w:hint="eastAsia" w:ascii="仿宋_GB2312" w:hAnsi="仿宋" w:eastAsia="仿宋_GB2312" w:cs="仿宋"/>
          <w:color w:val="auto"/>
          <w:kern w:val="2"/>
          <w:sz w:val="32"/>
          <w:szCs w:val="32"/>
          <w:lang w:eastAsia="zh-CN"/>
        </w:rPr>
        <w:t>、</w:t>
      </w:r>
      <w:r>
        <w:rPr>
          <w:rFonts w:hint="eastAsia" w:ascii="仿宋_GB2312" w:hAnsi="仿宋" w:eastAsia="仿宋_GB2312" w:cs="仿宋"/>
          <w:color w:val="auto"/>
          <w:kern w:val="2"/>
          <w:sz w:val="32"/>
          <w:szCs w:val="32"/>
        </w:rPr>
        <w:t>管理部门要求的其他材料。</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color w:val="auto"/>
          <w:kern w:val="2"/>
          <w:sz w:val="32"/>
          <w:szCs w:val="32"/>
        </w:rPr>
      </w:pPr>
      <w:r>
        <w:rPr>
          <w:rFonts w:hint="eastAsia" w:ascii="仿宋_GB2312" w:hAnsi="仿宋" w:eastAsia="仿宋_GB2312" w:cs="仿宋"/>
          <w:color w:val="auto"/>
          <w:kern w:val="2"/>
          <w:sz w:val="32"/>
          <w:szCs w:val="32"/>
        </w:rPr>
        <w:t>以上材料均需提交原件及复印件一份，单位申请人提交的申请材料需加盖单位公章，原件审核后退回。</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419"/>
        <w:textAlignment w:val="auto"/>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第五条</w:t>
      </w: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b/>
          <w:bCs/>
          <w:color w:val="auto"/>
          <w:kern w:val="0"/>
          <w:sz w:val="32"/>
          <w:szCs w:val="32"/>
        </w:rPr>
        <w:t>中国商标金奖奖励</w:t>
      </w:r>
      <w:r>
        <w:rPr>
          <w:rFonts w:hint="eastAsia" w:ascii="仿宋_GB2312" w:hAnsi="仿宋_GB2312" w:eastAsia="仿宋_GB2312" w:cs="仿宋_GB2312"/>
          <w:b/>
          <w:bCs/>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Times New Roman"/>
          <w:b/>
          <w:color w:val="auto"/>
          <w:kern w:val="0"/>
          <w:sz w:val="32"/>
          <w:szCs w:val="20"/>
        </w:rPr>
      </w:pPr>
      <w:r>
        <w:rPr>
          <w:rFonts w:hint="eastAsia" w:ascii="Times New Roman" w:hAnsi="Times New Roman" w:eastAsia="仿宋_GB2312" w:cs="Times New Roman"/>
          <w:b/>
          <w:color w:val="auto"/>
          <w:kern w:val="0"/>
          <w:sz w:val="32"/>
          <w:szCs w:val="20"/>
        </w:rPr>
        <w:t>（一）申请人应具备的条件：</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color w:val="auto"/>
          <w:kern w:val="2"/>
          <w:sz w:val="32"/>
          <w:szCs w:val="32"/>
        </w:rPr>
      </w:pPr>
      <w:r>
        <w:rPr>
          <w:rFonts w:hint="eastAsia" w:ascii="仿宋_GB2312" w:hAnsi="仿宋" w:eastAsia="仿宋_GB2312" w:cs="仿宋"/>
          <w:color w:val="auto"/>
          <w:kern w:val="2"/>
          <w:sz w:val="32"/>
          <w:szCs w:val="32"/>
          <w:lang w:val="en-US" w:eastAsia="zh-CN"/>
        </w:rPr>
        <w:t>1、</w:t>
      </w:r>
      <w:r>
        <w:rPr>
          <w:rFonts w:hint="eastAsia" w:ascii="仿宋_GB2312" w:hAnsi="仿宋" w:eastAsia="仿宋_GB2312" w:cs="仿宋"/>
          <w:color w:val="auto"/>
          <w:kern w:val="2"/>
          <w:sz w:val="32"/>
          <w:szCs w:val="32"/>
          <w:lang w:eastAsia="zh-CN"/>
        </w:rPr>
        <w:t>注册商标权利人应</w:t>
      </w:r>
      <w:r>
        <w:rPr>
          <w:rFonts w:hint="eastAsia" w:ascii="仿宋_GB2312" w:hAnsi="仿宋" w:eastAsia="仿宋_GB2312" w:cs="仿宋"/>
          <w:color w:val="auto"/>
          <w:kern w:val="2"/>
          <w:sz w:val="32"/>
          <w:szCs w:val="32"/>
        </w:rPr>
        <w:t>在本行政区域内依法登记注册并依法纳税；</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color w:val="auto"/>
          <w:kern w:val="2"/>
          <w:sz w:val="32"/>
          <w:szCs w:val="32"/>
          <w:lang w:val="en-US" w:eastAsia="zh-CN"/>
        </w:rPr>
      </w:pPr>
      <w:r>
        <w:rPr>
          <w:rFonts w:hint="eastAsia" w:ascii="仿宋_GB2312" w:hAnsi="仿宋" w:eastAsia="仿宋_GB2312" w:cs="仿宋"/>
          <w:color w:val="auto"/>
          <w:kern w:val="2"/>
          <w:sz w:val="32"/>
          <w:szCs w:val="32"/>
          <w:lang w:val="en-US" w:eastAsia="zh-CN"/>
        </w:rPr>
        <w:t>2、该商标已获得中国商标金奖；</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color w:val="auto"/>
          <w:kern w:val="2"/>
          <w:sz w:val="32"/>
          <w:szCs w:val="32"/>
          <w:lang w:val="en-US" w:eastAsia="zh-CN"/>
        </w:rPr>
      </w:pPr>
      <w:r>
        <w:rPr>
          <w:rFonts w:hint="eastAsia" w:ascii="仿宋_GB2312" w:hAnsi="仿宋" w:eastAsia="仿宋_GB2312" w:cs="仿宋"/>
          <w:color w:val="auto"/>
          <w:kern w:val="2"/>
          <w:sz w:val="32"/>
          <w:szCs w:val="32"/>
          <w:lang w:val="en-US" w:eastAsia="zh-CN"/>
        </w:rPr>
        <w:t>3、</w:t>
      </w:r>
      <w:r>
        <w:rPr>
          <w:rFonts w:hint="eastAsia" w:ascii="仿宋_GB2312" w:hAnsi="仿宋" w:eastAsia="仿宋_GB2312" w:cs="仿宋"/>
          <w:color w:val="auto"/>
          <w:kern w:val="2"/>
          <w:sz w:val="32"/>
          <w:szCs w:val="32"/>
        </w:rPr>
        <w:t>管理部门要求的其他</w:t>
      </w:r>
      <w:r>
        <w:rPr>
          <w:rFonts w:hint="eastAsia" w:ascii="仿宋_GB2312" w:hAnsi="仿宋" w:eastAsia="仿宋_GB2312" w:cs="仿宋"/>
          <w:color w:val="auto"/>
          <w:kern w:val="2"/>
          <w:sz w:val="32"/>
          <w:szCs w:val="32"/>
          <w:lang w:eastAsia="zh-CN"/>
        </w:rPr>
        <w:t>条件</w:t>
      </w:r>
      <w:r>
        <w:rPr>
          <w:rFonts w:hint="eastAsia" w:ascii="仿宋_GB2312" w:hAnsi="仿宋" w:eastAsia="仿宋_GB2312" w:cs="仿宋"/>
          <w:color w:val="auto"/>
          <w:kern w:val="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Times New Roman"/>
          <w:b/>
          <w:color w:val="auto"/>
          <w:kern w:val="0"/>
          <w:sz w:val="32"/>
          <w:szCs w:val="20"/>
        </w:rPr>
      </w:pPr>
      <w:r>
        <w:rPr>
          <w:rFonts w:hint="eastAsia" w:ascii="Times New Roman" w:hAnsi="Times New Roman" w:eastAsia="仿宋_GB2312" w:cs="Times New Roman"/>
          <w:b/>
          <w:color w:val="auto"/>
          <w:kern w:val="0"/>
          <w:sz w:val="32"/>
          <w:szCs w:val="20"/>
        </w:rPr>
        <w:t>（二）应提交的材料：</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color w:val="auto"/>
          <w:kern w:val="2"/>
          <w:sz w:val="32"/>
          <w:szCs w:val="32"/>
          <w:lang w:val="en-US" w:eastAsia="zh-CN"/>
        </w:rPr>
      </w:pPr>
      <w:r>
        <w:rPr>
          <w:rFonts w:hint="eastAsia" w:ascii="仿宋_GB2312" w:hAnsi="仿宋" w:eastAsia="仿宋_GB2312" w:cs="仿宋"/>
          <w:color w:val="auto"/>
          <w:kern w:val="2"/>
          <w:sz w:val="32"/>
          <w:szCs w:val="32"/>
          <w:lang w:val="en-US" w:eastAsia="zh-CN"/>
        </w:rPr>
        <w:t>1、《通州区知识产权奖励申请表》；</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color w:val="auto"/>
          <w:kern w:val="2"/>
          <w:sz w:val="32"/>
          <w:szCs w:val="32"/>
          <w:lang w:val="en-US" w:eastAsia="zh-CN"/>
        </w:rPr>
      </w:pPr>
      <w:r>
        <w:rPr>
          <w:rFonts w:hint="eastAsia" w:ascii="仿宋_GB2312" w:hAnsi="仿宋" w:eastAsia="仿宋_GB2312" w:cs="仿宋"/>
          <w:color w:val="auto"/>
          <w:kern w:val="2"/>
          <w:sz w:val="32"/>
          <w:szCs w:val="32"/>
          <w:lang w:val="en-US" w:eastAsia="zh-CN"/>
        </w:rPr>
        <w:t>2、营业执照等主体资格证明；</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color w:val="auto"/>
          <w:kern w:val="2"/>
          <w:sz w:val="32"/>
          <w:szCs w:val="32"/>
          <w:lang w:val="en-US" w:eastAsia="zh-CN"/>
        </w:rPr>
      </w:pPr>
      <w:r>
        <w:rPr>
          <w:rFonts w:hint="eastAsia" w:ascii="仿宋_GB2312" w:hAnsi="仿宋" w:eastAsia="仿宋_GB2312" w:cs="仿宋"/>
          <w:color w:val="auto"/>
          <w:kern w:val="2"/>
          <w:sz w:val="32"/>
          <w:szCs w:val="32"/>
          <w:lang w:val="en-US" w:eastAsia="zh-CN"/>
        </w:rPr>
        <w:t>3、中国商标金奖获奖证明材料；</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color w:val="auto"/>
          <w:kern w:val="2"/>
          <w:sz w:val="32"/>
          <w:szCs w:val="32"/>
          <w:lang w:val="en-US" w:eastAsia="zh-CN"/>
        </w:rPr>
      </w:pPr>
      <w:r>
        <w:rPr>
          <w:rFonts w:hint="eastAsia" w:ascii="仿宋_GB2312" w:hAnsi="仿宋" w:eastAsia="仿宋_GB2312" w:cs="仿宋"/>
          <w:color w:val="auto"/>
          <w:kern w:val="2"/>
          <w:sz w:val="32"/>
          <w:szCs w:val="32"/>
          <w:lang w:val="en-US" w:eastAsia="zh-CN"/>
        </w:rPr>
        <w:t>4、管理部门要求的其他材料。</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color w:val="auto"/>
          <w:kern w:val="2"/>
          <w:sz w:val="32"/>
          <w:szCs w:val="32"/>
          <w:lang w:val="en-US" w:eastAsia="zh-CN"/>
        </w:rPr>
      </w:pPr>
      <w:r>
        <w:rPr>
          <w:rFonts w:hint="eastAsia" w:ascii="仿宋_GB2312" w:hAnsi="仿宋" w:eastAsia="仿宋_GB2312" w:cs="仿宋"/>
          <w:color w:val="auto"/>
          <w:kern w:val="2"/>
          <w:sz w:val="32"/>
          <w:szCs w:val="32"/>
          <w:lang w:val="en-US" w:eastAsia="zh-CN"/>
        </w:rPr>
        <w:t>以上材料均需提交原件及复印件一份，单位申请人提交的申请材料需加盖单位公章，原件审核后退回。</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3" w:firstLineChars="200"/>
        <w:jc w:val="both"/>
        <w:textAlignment w:val="auto"/>
        <w:rPr>
          <w:rFonts w:hint="eastAsia" w:ascii="仿宋" w:hAnsi="仿宋" w:eastAsia="仿宋" w:cs="仿宋"/>
          <w:b/>
          <w:color w:val="auto"/>
          <w:sz w:val="32"/>
          <w:lang w:val="en-US" w:eastAsia="zh-CN" w:bidi="ar-SA"/>
        </w:rPr>
      </w:pPr>
      <w:r>
        <w:rPr>
          <w:rFonts w:hint="eastAsia" w:ascii="仿宋_GB2312" w:hAnsi="仿宋_GB2312" w:eastAsia="仿宋_GB2312" w:cs="仿宋_GB2312"/>
          <w:b/>
          <w:bCs/>
          <w:color w:val="auto"/>
          <w:sz w:val="32"/>
          <w:szCs w:val="32"/>
          <w:lang w:val="en-US" w:eastAsia="zh-CN" w:bidi="ar-SA"/>
        </w:rPr>
        <w:t>第六条 支持专利技术成果产业化项目。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Times New Roman"/>
          <w:b/>
          <w:color w:val="auto"/>
          <w:kern w:val="0"/>
          <w:sz w:val="32"/>
          <w:szCs w:val="20"/>
        </w:rPr>
      </w:pPr>
      <w:r>
        <w:rPr>
          <w:rFonts w:hint="eastAsia" w:ascii="Times New Roman" w:hAnsi="Times New Roman" w:eastAsia="仿宋_GB2312" w:cs="Times New Roman"/>
          <w:b/>
          <w:color w:val="auto"/>
          <w:kern w:val="0"/>
          <w:sz w:val="32"/>
          <w:szCs w:val="20"/>
        </w:rPr>
        <w:t>（一）申请人应具备的条件：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732" w:firstLineChars="229"/>
        <w:textAlignment w:val="baseline"/>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专利的第一专利权人在本区注册并实际经营</w:t>
      </w:r>
      <w:r>
        <w:rPr>
          <w:rFonts w:hint="eastAsia" w:ascii="仿宋_GB2312" w:hAnsi="仿宋_GB2312" w:eastAsia="仿宋_GB2312" w:cs="仿宋_GB2312"/>
          <w:color w:val="auto"/>
          <w:kern w:val="0"/>
          <w:sz w:val="32"/>
          <w:szCs w:val="32"/>
          <w:lang w:eastAsia="zh-CN"/>
        </w:rPr>
        <w:t>、依法</w:t>
      </w:r>
      <w:r>
        <w:rPr>
          <w:rFonts w:hint="eastAsia" w:ascii="仿宋_GB2312" w:hAnsi="仿宋_GB2312" w:eastAsia="仿宋_GB2312" w:cs="仿宋_GB2312"/>
          <w:color w:val="auto"/>
          <w:kern w:val="0"/>
          <w:sz w:val="32"/>
          <w:szCs w:val="32"/>
        </w:rPr>
        <w:t>纳税的具有独立法人资格的企业和事业单位；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732" w:firstLineChars="229"/>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申请单位资产及经营状况良好，具有较高的资信等级和相应的资金筹措能力；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732" w:firstLineChars="229"/>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有相应数量和水平的专利技术研发人员；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732" w:firstLineChars="229"/>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具备实施专利技术的基本物质条件（主要包括：在本区有实施场地，有必要的设备设施，有一定的自有资金）；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732" w:firstLineChars="229"/>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2"/>
          <w:sz w:val="32"/>
          <w:szCs w:val="32"/>
        </w:rPr>
        <w:t>管理部门要求的其他</w:t>
      </w:r>
      <w:r>
        <w:rPr>
          <w:rFonts w:hint="eastAsia" w:ascii="仿宋_GB2312" w:hAnsi="仿宋_GB2312" w:eastAsia="仿宋_GB2312" w:cs="仿宋_GB2312"/>
          <w:color w:val="auto"/>
          <w:kern w:val="2"/>
          <w:sz w:val="32"/>
          <w:szCs w:val="32"/>
          <w:lang w:eastAsia="zh-CN"/>
        </w:rPr>
        <w:t>条件。</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国家知识产权示范企业、国家知识产权优势企业、北京市</w:t>
      </w:r>
      <w:r>
        <w:rPr>
          <w:rFonts w:hint="eastAsia" w:ascii="仿宋_GB2312" w:hAnsi="仿宋_GB2312" w:eastAsia="仿宋_GB2312" w:cs="仿宋_GB2312"/>
          <w:color w:val="auto"/>
          <w:kern w:val="0"/>
          <w:sz w:val="32"/>
          <w:szCs w:val="32"/>
          <w:lang w:eastAsia="zh-CN"/>
        </w:rPr>
        <w:t>知识产权</w:t>
      </w:r>
      <w:r>
        <w:rPr>
          <w:rFonts w:hint="eastAsia" w:ascii="仿宋_GB2312" w:hAnsi="仿宋_GB2312" w:eastAsia="仿宋_GB2312" w:cs="仿宋_GB2312"/>
          <w:color w:val="auto"/>
          <w:kern w:val="0"/>
          <w:sz w:val="32"/>
          <w:szCs w:val="32"/>
        </w:rPr>
        <w:t>试点示范单位、知识产权贯标认证单位，可优先获得资助。</w:t>
      </w:r>
    </w:p>
    <w:p>
      <w:pPr>
        <w:keepNext w:val="0"/>
        <w:keepLines w:val="0"/>
        <w:pageBreakBefore w:val="0"/>
        <w:kinsoku/>
        <w:wordWrap/>
        <w:overflowPunct/>
        <w:topLinePunct w:val="0"/>
        <w:autoSpaceDE/>
        <w:autoSpaceDN/>
        <w:bidi w:val="0"/>
        <w:adjustRightInd/>
        <w:snapToGrid/>
        <w:spacing w:line="560" w:lineRule="exact"/>
        <w:ind w:left="0" w:leftChars="0" w:firstLine="419"/>
        <w:textAlignment w:val="auto"/>
        <w:rPr>
          <w:rFonts w:hint="eastAsia" w:ascii="仿宋_GB2312" w:hAnsi="仿宋_GB2312" w:eastAsia="仿宋_GB2312" w:cs="仿宋_GB2312"/>
          <w:b/>
          <w:color w:val="auto"/>
          <w:kern w:val="2"/>
          <w:sz w:val="32"/>
          <w:szCs w:val="32"/>
        </w:rPr>
      </w:pPr>
      <w:r>
        <w:rPr>
          <w:rFonts w:hint="eastAsia" w:ascii="仿宋_GB2312" w:hAnsi="仿宋_GB2312" w:eastAsia="仿宋_GB2312" w:cs="仿宋_GB2312"/>
          <w:b/>
          <w:color w:val="auto"/>
          <w:kern w:val="2"/>
          <w:sz w:val="32"/>
          <w:szCs w:val="32"/>
        </w:rPr>
        <w:t>（二）申请项目应具备的条件：</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专利</w:t>
      </w:r>
      <w:r>
        <w:rPr>
          <w:rFonts w:hint="eastAsia" w:ascii="仿宋_GB2312" w:hAnsi="仿宋_GB2312" w:eastAsia="仿宋_GB2312" w:cs="仿宋_GB2312"/>
          <w:color w:val="auto"/>
          <w:kern w:val="0"/>
          <w:sz w:val="32"/>
          <w:szCs w:val="32"/>
          <w:lang w:eastAsia="zh-CN"/>
        </w:rPr>
        <w:t>原则上</w:t>
      </w:r>
      <w:r>
        <w:rPr>
          <w:rFonts w:hint="eastAsia" w:ascii="仿宋_GB2312" w:hAnsi="仿宋_GB2312" w:eastAsia="仿宋_GB2312" w:cs="仿宋_GB2312"/>
          <w:color w:val="auto"/>
          <w:kern w:val="0"/>
          <w:sz w:val="32"/>
          <w:szCs w:val="32"/>
        </w:rPr>
        <w:t>应是授权、有效</w:t>
      </w:r>
      <w:r>
        <w:rPr>
          <w:rFonts w:hint="eastAsia" w:ascii="仿宋_GB2312" w:hAnsi="仿宋_GB2312" w:eastAsia="仿宋_GB2312" w:cs="仿宋_GB2312"/>
          <w:color w:val="auto"/>
          <w:kern w:val="0"/>
          <w:sz w:val="32"/>
          <w:szCs w:val="32"/>
          <w:lang w:eastAsia="zh-CN"/>
        </w:rPr>
        <w:t>的发明专利</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年限不超过</w:t>
      </w:r>
      <w:r>
        <w:rPr>
          <w:rFonts w:hint="eastAsia" w:ascii="仿宋_GB2312" w:hAnsi="仿宋_GB2312" w:eastAsia="仿宋_GB2312" w:cs="仿宋_GB2312"/>
          <w:color w:val="auto"/>
          <w:kern w:val="0"/>
          <w:sz w:val="32"/>
          <w:szCs w:val="32"/>
          <w:lang w:val="en-US" w:eastAsia="zh-CN"/>
        </w:rPr>
        <w:t>6年，</w:t>
      </w:r>
      <w:r>
        <w:rPr>
          <w:rFonts w:hint="eastAsia" w:ascii="仿宋_GB2312" w:hAnsi="仿宋_GB2312" w:eastAsia="仿宋_GB2312" w:cs="仿宋_GB2312"/>
          <w:color w:val="auto"/>
          <w:kern w:val="0"/>
          <w:sz w:val="32"/>
          <w:szCs w:val="32"/>
        </w:rPr>
        <w:t>且权属清晰、无纠纷；</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符合国家产业、技术政策，具有较高的科技含量，创新性强、成熟度高并符合区域产业发展规划；</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项目已开始实施，附加值高、市场容量大、产业带动性强、经济效益和社会效益显著、有望形成具有较大规模和较强竞争能力的新兴产业或高新技术产品群</w:t>
      </w:r>
      <w:r>
        <w:rPr>
          <w:rFonts w:hint="eastAsia" w:ascii="仿宋_GB2312" w:hAnsi="仿宋_GB2312" w:eastAsia="仿宋_GB2312" w:cs="仿宋_GB2312"/>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419"/>
        <w:textAlignment w:val="auto"/>
        <w:rPr>
          <w:rFonts w:hint="eastAsia" w:ascii="仿宋_GB2312" w:hAnsi="仿宋_GB2312" w:eastAsia="仿宋_GB2312" w:cs="仿宋_GB2312"/>
          <w:b/>
          <w:color w:val="auto"/>
          <w:kern w:val="2"/>
          <w:sz w:val="32"/>
          <w:szCs w:val="32"/>
        </w:rPr>
      </w:pPr>
      <w:r>
        <w:rPr>
          <w:rFonts w:hint="eastAsia" w:ascii="仿宋_GB2312" w:hAnsi="仿宋_GB2312" w:eastAsia="仿宋_GB2312" w:cs="仿宋_GB2312"/>
          <w:b/>
          <w:color w:val="auto"/>
          <w:kern w:val="2"/>
          <w:sz w:val="32"/>
          <w:szCs w:val="32"/>
          <w:lang w:eastAsia="zh-CN"/>
        </w:rPr>
        <w:t>（三）</w:t>
      </w:r>
      <w:r>
        <w:rPr>
          <w:rFonts w:hint="eastAsia" w:ascii="仿宋_GB2312" w:hAnsi="仿宋_GB2312" w:eastAsia="仿宋_GB2312" w:cs="仿宋_GB2312"/>
          <w:b/>
          <w:color w:val="auto"/>
          <w:kern w:val="2"/>
          <w:sz w:val="32"/>
          <w:szCs w:val="32"/>
        </w:rPr>
        <w:t>应提交的材料：</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《通州区专利</w:t>
      </w:r>
      <w:r>
        <w:rPr>
          <w:rFonts w:hint="eastAsia" w:ascii="仿宋_GB2312" w:hAnsi="仿宋_GB2312" w:eastAsia="仿宋_GB2312" w:cs="仿宋_GB2312"/>
          <w:color w:val="auto"/>
          <w:kern w:val="0"/>
          <w:sz w:val="32"/>
          <w:szCs w:val="32"/>
          <w:lang w:eastAsia="zh-CN"/>
        </w:rPr>
        <w:t>技术成果产业化</w:t>
      </w:r>
      <w:r>
        <w:rPr>
          <w:rFonts w:hint="eastAsia" w:ascii="仿宋_GB2312" w:hAnsi="仿宋_GB2312" w:eastAsia="仿宋_GB2312" w:cs="仿宋_GB2312"/>
          <w:color w:val="auto"/>
          <w:kern w:val="0"/>
          <w:sz w:val="32"/>
          <w:szCs w:val="32"/>
        </w:rPr>
        <w:t>项目资助申报书》；</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eastAsia="zh-CN"/>
        </w:rPr>
        <w:t>、专利技术成果产业化</w:t>
      </w:r>
      <w:r>
        <w:rPr>
          <w:rFonts w:hint="eastAsia" w:ascii="仿宋_GB2312" w:hAnsi="仿宋_GB2312" w:eastAsia="仿宋_GB2312" w:cs="仿宋_GB2312"/>
          <w:color w:val="auto"/>
          <w:kern w:val="0"/>
          <w:sz w:val="32"/>
          <w:szCs w:val="32"/>
        </w:rPr>
        <w:t>项目可行性分析报告；</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营业执照；</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专利授权证书及专利登记</w:t>
      </w:r>
      <w:r>
        <w:rPr>
          <w:rFonts w:hint="eastAsia" w:ascii="仿宋_GB2312" w:hAnsi="仿宋_GB2312" w:eastAsia="仿宋_GB2312" w:cs="仿宋_GB2312"/>
          <w:color w:val="auto"/>
          <w:kern w:val="0"/>
          <w:sz w:val="32"/>
          <w:szCs w:val="32"/>
          <w:lang w:val="en-US" w:eastAsia="zh-CN"/>
        </w:rPr>
        <w:t>簿</w:t>
      </w:r>
      <w:r>
        <w:rPr>
          <w:rFonts w:hint="eastAsia" w:ascii="仿宋_GB2312" w:hAnsi="仿宋_GB2312" w:eastAsia="仿宋_GB2312" w:cs="仿宋_GB2312"/>
          <w:color w:val="auto"/>
          <w:kern w:val="0"/>
          <w:sz w:val="32"/>
          <w:szCs w:val="32"/>
        </w:rPr>
        <w:t>副本；</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专利技术</w:t>
      </w:r>
      <w:r>
        <w:rPr>
          <w:rFonts w:hint="eastAsia" w:ascii="仿宋_GB2312" w:hAnsi="仿宋_GB2312" w:eastAsia="仿宋_GB2312" w:cs="仿宋_GB2312"/>
          <w:color w:val="auto"/>
          <w:kern w:val="0"/>
          <w:sz w:val="32"/>
          <w:szCs w:val="32"/>
          <w:lang w:eastAsia="zh-CN"/>
        </w:rPr>
        <w:t>成果</w:t>
      </w:r>
      <w:r>
        <w:rPr>
          <w:rFonts w:hint="eastAsia" w:ascii="仿宋_GB2312" w:hAnsi="仿宋_GB2312" w:eastAsia="仿宋_GB2312" w:cs="仿宋_GB2312"/>
          <w:color w:val="auto"/>
          <w:kern w:val="0"/>
          <w:sz w:val="32"/>
          <w:szCs w:val="32"/>
        </w:rPr>
        <w:t>产业化经费支出证明材料；</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6</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具有相关资质的第三方出具的上一个会计年度公司财务报表；</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7</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管理部门要求的其他材料。</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以上材料均需按顺序装订成册并加盖单位公章。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color w:val="auto"/>
          <w:kern w:val="2"/>
          <w:sz w:val="32"/>
          <w:szCs w:val="32"/>
          <w:lang w:eastAsia="zh-CN"/>
        </w:rPr>
      </w:pPr>
      <w:r>
        <w:rPr>
          <w:rFonts w:hint="eastAsia" w:ascii="仿宋_GB2312" w:hAnsi="仿宋_GB2312" w:eastAsia="仿宋_GB2312" w:cs="仿宋_GB2312"/>
          <w:b/>
          <w:color w:val="auto"/>
          <w:kern w:val="2"/>
          <w:sz w:val="32"/>
          <w:szCs w:val="32"/>
          <w:lang w:eastAsia="zh-CN"/>
        </w:rPr>
        <w:t>第七条</w:t>
      </w:r>
      <w:r>
        <w:rPr>
          <w:rFonts w:hint="eastAsia" w:ascii="仿宋_GB2312" w:hAnsi="仿宋_GB2312" w:eastAsia="仿宋_GB2312" w:cs="仿宋_GB2312"/>
          <w:b/>
          <w:color w:val="auto"/>
          <w:kern w:val="2"/>
          <w:sz w:val="32"/>
          <w:szCs w:val="32"/>
          <w:lang w:val="en-US" w:eastAsia="zh-CN"/>
        </w:rPr>
        <w:t xml:space="preserve"> </w:t>
      </w:r>
      <w:r>
        <w:rPr>
          <w:rFonts w:hint="eastAsia" w:ascii="仿宋_GB2312" w:hAnsi="仿宋_GB2312" w:eastAsia="仿宋_GB2312" w:cs="仿宋_GB2312"/>
          <w:b/>
          <w:color w:val="auto"/>
          <w:kern w:val="2"/>
          <w:sz w:val="32"/>
          <w:szCs w:val="32"/>
          <w:lang w:eastAsia="zh-CN"/>
        </w:rPr>
        <w:t>支持知识产权质押贷款。</w:t>
      </w:r>
    </w:p>
    <w:p>
      <w:pPr>
        <w:keepNext w:val="0"/>
        <w:keepLines w:val="0"/>
        <w:pageBreakBefore w:val="0"/>
        <w:kinsoku/>
        <w:wordWrap/>
        <w:overflowPunct/>
        <w:topLinePunct w:val="0"/>
        <w:autoSpaceDE/>
        <w:autoSpaceDN/>
        <w:bidi w:val="0"/>
        <w:adjustRightInd/>
        <w:snapToGrid/>
        <w:spacing w:line="560" w:lineRule="exact"/>
        <w:ind w:left="0" w:leftChars="0" w:firstLine="419"/>
        <w:textAlignment w:val="auto"/>
        <w:rPr>
          <w:rFonts w:hint="eastAsia" w:ascii="仿宋_GB2312" w:hAnsi="仿宋_GB2312" w:eastAsia="仿宋_GB2312" w:cs="仿宋_GB2312"/>
          <w:b/>
          <w:color w:val="auto"/>
          <w:kern w:val="2"/>
          <w:sz w:val="32"/>
          <w:szCs w:val="32"/>
          <w:lang w:eastAsia="zh-CN"/>
        </w:rPr>
      </w:pPr>
      <w:r>
        <w:rPr>
          <w:rFonts w:hint="eastAsia" w:ascii="仿宋_GB2312" w:hAnsi="仿宋_GB2312" w:eastAsia="仿宋_GB2312" w:cs="仿宋_GB2312"/>
          <w:b/>
          <w:color w:val="auto"/>
          <w:kern w:val="2"/>
          <w:sz w:val="32"/>
          <w:szCs w:val="32"/>
          <w:lang w:eastAsia="zh-CN"/>
        </w:rPr>
        <w:t>（一）应具备的条件：</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用于质押的</w:t>
      </w:r>
      <w:r>
        <w:rPr>
          <w:rFonts w:hint="eastAsia" w:ascii="仿宋_GB2312" w:hAnsi="仿宋_GB2312" w:eastAsia="仿宋_GB2312" w:cs="仿宋_GB2312"/>
          <w:color w:val="auto"/>
          <w:kern w:val="0"/>
          <w:sz w:val="32"/>
          <w:szCs w:val="32"/>
          <w:lang w:eastAsia="zh-CN"/>
        </w:rPr>
        <w:t>知识产权其权利人（包括：商标、专利、地理标志，其中专利为</w:t>
      </w:r>
      <w:r>
        <w:rPr>
          <w:rFonts w:hint="eastAsia" w:ascii="仿宋_GB2312" w:hAnsi="仿宋_GB2312" w:eastAsia="仿宋_GB2312" w:cs="仿宋_GB2312"/>
          <w:color w:val="auto"/>
          <w:kern w:val="0"/>
          <w:sz w:val="32"/>
          <w:szCs w:val="32"/>
        </w:rPr>
        <w:t>第一权利人</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应是在本行政区域内依法登记注册并依法纳税</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具有独立法人资格的企业；</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用于质押的</w:t>
      </w:r>
      <w:r>
        <w:rPr>
          <w:rFonts w:hint="eastAsia" w:ascii="仿宋_GB2312" w:hAnsi="仿宋_GB2312" w:eastAsia="仿宋_GB2312" w:cs="仿宋_GB2312"/>
          <w:color w:val="auto"/>
          <w:kern w:val="0"/>
          <w:sz w:val="32"/>
          <w:szCs w:val="32"/>
          <w:lang w:eastAsia="zh-CN"/>
        </w:rPr>
        <w:t>知识产权</w:t>
      </w:r>
      <w:r>
        <w:rPr>
          <w:rFonts w:hint="eastAsia" w:ascii="仿宋_GB2312" w:hAnsi="仿宋_GB2312" w:eastAsia="仿宋_GB2312" w:cs="仿宋_GB2312"/>
          <w:color w:val="auto"/>
          <w:kern w:val="0"/>
          <w:sz w:val="32"/>
          <w:szCs w:val="32"/>
        </w:rPr>
        <w:t>权属清晰、法律状态明确有效；</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企业</w:t>
      </w:r>
      <w:r>
        <w:rPr>
          <w:rFonts w:hint="eastAsia" w:ascii="仿宋_GB2312" w:hAnsi="仿宋_GB2312" w:eastAsia="仿宋_GB2312" w:cs="仿宋_GB2312"/>
          <w:color w:val="auto"/>
          <w:kern w:val="0"/>
          <w:sz w:val="32"/>
          <w:szCs w:val="32"/>
          <w:lang w:eastAsia="zh-CN"/>
        </w:rPr>
        <w:t>知识产权</w:t>
      </w:r>
      <w:r>
        <w:rPr>
          <w:rFonts w:hint="eastAsia" w:ascii="仿宋_GB2312" w:hAnsi="仿宋_GB2312" w:eastAsia="仿宋_GB2312" w:cs="仿宋_GB2312"/>
          <w:color w:val="auto"/>
          <w:kern w:val="0"/>
          <w:sz w:val="32"/>
          <w:szCs w:val="32"/>
        </w:rPr>
        <w:t>质押贷款项目，应已与金融机构签订</w:t>
      </w:r>
      <w:r>
        <w:rPr>
          <w:rFonts w:hint="eastAsia" w:ascii="仿宋_GB2312" w:hAnsi="仿宋_GB2312" w:eastAsia="仿宋_GB2312" w:cs="仿宋_GB2312"/>
          <w:color w:val="auto"/>
          <w:kern w:val="0"/>
          <w:sz w:val="32"/>
          <w:szCs w:val="32"/>
          <w:lang w:eastAsia="zh-CN"/>
        </w:rPr>
        <w:t>知识产权</w:t>
      </w:r>
      <w:r>
        <w:rPr>
          <w:rFonts w:hint="eastAsia" w:ascii="仿宋_GB2312" w:hAnsi="仿宋_GB2312" w:eastAsia="仿宋_GB2312" w:cs="仿宋_GB2312"/>
          <w:color w:val="auto"/>
          <w:kern w:val="0"/>
          <w:sz w:val="32"/>
          <w:szCs w:val="32"/>
        </w:rPr>
        <w:t>质押贷款协议，并在协议签订1个月内向</w:t>
      </w:r>
      <w:r>
        <w:rPr>
          <w:rFonts w:hint="eastAsia" w:ascii="仿宋_GB2312" w:hAnsi="仿宋_GB2312" w:eastAsia="仿宋_GB2312" w:cs="仿宋_GB2312"/>
          <w:color w:val="auto"/>
          <w:kern w:val="0"/>
          <w:sz w:val="32"/>
          <w:szCs w:val="32"/>
          <w:lang w:eastAsia="zh-CN"/>
        </w:rPr>
        <w:t>通州区市场监督管理局（知识产权局）</w:t>
      </w:r>
      <w:r>
        <w:rPr>
          <w:rFonts w:hint="eastAsia" w:ascii="仿宋_GB2312" w:hAnsi="仿宋_GB2312" w:eastAsia="仿宋_GB2312" w:cs="仿宋_GB2312"/>
          <w:color w:val="auto"/>
          <w:kern w:val="0"/>
          <w:sz w:val="32"/>
          <w:szCs w:val="32"/>
        </w:rPr>
        <w:t>进行登记备案；</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企业信誉良好，无不良信用记录；</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企业财务状况良好，申请贴息的贷款已按期还本付息；</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6</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管理部门要求的其他条件。</w:t>
      </w:r>
    </w:p>
    <w:p>
      <w:pPr>
        <w:keepNext w:val="0"/>
        <w:keepLines w:val="0"/>
        <w:pageBreakBefore w:val="0"/>
        <w:kinsoku/>
        <w:wordWrap/>
        <w:overflowPunct/>
        <w:topLinePunct w:val="0"/>
        <w:autoSpaceDE/>
        <w:autoSpaceDN/>
        <w:bidi w:val="0"/>
        <w:adjustRightInd/>
        <w:snapToGrid/>
        <w:spacing w:line="560" w:lineRule="exact"/>
        <w:ind w:left="0" w:leftChars="0" w:firstLine="419"/>
        <w:textAlignment w:val="auto"/>
        <w:rPr>
          <w:rFonts w:hint="eastAsia" w:ascii="仿宋_GB2312" w:hAnsi="仿宋_GB2312" w:eastAsia="仿宋_GB2312" w:cs="仿宋_GB2312"/>
          <w:b/>
          <w:color w:val="auto"/>
          <w:kern w:val="2"/>
          <w:sz w:val="32"/>
          <w:szCs w:val="32"/>
          <w:lang w:eastAsia="zh-CN"/>
        </w:rPr>
      </w:pPr>
      <w:r>
        <w:rPr>
          <w:rFonts w:hint="eastAsia" w:ascii="仿宋_GB2312" w:hAnsi="仿宋_GB2312" w:eastAsia="仿宋_GB2312" w:cs="仿宋_GB2312"/>
          <w:b/>
          <w:color w:val="auto"/>
          <w:kern w:val="2"/>
          <w:sz w:val="32"/>
          <w:szCs w:val="32"/>
          <w:lang w:eastAsia="zh-CN"/>
        </w:rPr>
        <w:t>（二）应提交的材料：</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《通州区</w:t>
      </w:r>
      <w:r>
        <w:rPr>
          <w:rFonts w:hint="eastAsia" w:ascii="仿宋_GB2312" w:hAnsi="仿宋_GB2312" w:eastAsia="仿宋_GB2312" w:cs="仿宋_GB2312"/>
          <w:color w:val="auto"/>
          <w:kern w:val="0"/>
          <w:sz w:val="32"/>
          <w:szCs w:val="32"/>
          <w:lang w:eastAsia="zh-CN"/>
        </w:rPr>
        <w:t>知识产权</w:t>
      </w:r>
      <w:r>
        <w:rPr>
          <w:rFonts w:hint="eastAsia" w:ascii="仿宋_GB2312" w:hAnsi="仿宋_GB2312" w:eastAsia="仿宋_GB2312" w:cs="仿宋_GB2312"/>
          <w:color w:val="auto"/>
          <w:kern w:val="0"/>
          <w:sz w:val="32"/>
          <w:szCs w:val="32"/>
        </w:rPr>
        <w:t>质押贷款贴息资助申请表》；</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《通州区</w:t>
      </w:r>
      <w:r>
        <w:rPr>
          <w:rFonts w:hint="eastAsia" w:ascii="仿宋_GB2312" w:hAnsi="仿宋_GB2312" w:eastAsia="仿宋_GB2312" w:cs="仿宋_GB2312"/>
          <w:color w:val="auto"/>
          <w:kern w:val="0"/>
          <w:sz w:val="32"/>
          <w:szCs w:val="32"/>
          <w:lang w:eastAsia="zh-CN"/>
        </w:rPr>
        <w:t>知识产权</w:t>
      </w:r>
      <w:r>
        <w:rPr>
          <w:rFonts w:hint="eastAsia" w:ascii="仿宋_GB2312" w:hAnsi="仿宋_GB2312" w:eastAsia="仿宋_GB2312" w:cs="仿宋_GB2312"/>
          <w:color w:val="auto"/>
          <w:kern w:val="0"/>
          <w:sz w:val="32"/>
          <w:szCs w:val="32"/>
        </w:rPr>
        <w:t>资助奖励备案登记表》；</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营业执照；</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用于质押的</w:t>
      </w:r>
      <w:r>
        <w:rPr>
          <w:rFonts w:hint="eastAsia" w:ascii="仿宋_GB2312" w:hAnsi="仿宋_GB2312" w:eastAsia="仿宋_GB2312" w:cs="仿宋_GB2312"/>
          <w:color w:val="auto"/>
          <w:kern w:val="0"/>
          <w:sz w:val="32"/>
          <w:szCs w:val="32"/>
          <w:lang w:eastAsia="zh-CN"/>
        </w:rPr>
        <w:t>知识产权</w:t>
      </w:r>
      <w:r>
        <w:rPr>
          <w:rFonts w:hint="eastAsia" w:ascii="仿宋_GB2312" w:hAnsi="仿宋_GB2312" w:eastAsia="仿宋_GB2312" w:cs="仿宋_GB2312"/>
          <w:color w:val="auto"/>
          <w:kern w:val="0"/>
          <w:sz w:val="32"/>
          <w:szCs w:val="32"/>
        </w:rPr>
        <w:t>权属证明，及国务院</w:t>
      </w:r>
      <w:r>
        <w:rPr>
          <w:rFonts w:hint="eastAsia" w:ascii="仿宋_GB2312" w:hAnsi="仿宋_GB2312" w:eastAsia="仿宋_GB2312" w:cs="仿宋_GB2312"/>
          <w:color w:val="auto"/>
          <w:kern w:val="0"/>
          <w:sz w:val="32"/>
          <w:szCs w:val="32"/>
          <w:lang w:eastAsia="zh-CN"/>
        </w:rPr>
        <w:t>知识产权</w:t>
      </w:r>
      <w:r>
        <w:rPr>
          <w:rFonts w:hint="eastAsia" w:ascii="仿宋_GB2312" w:hAnsi="仿宋_GB2312" w:eastAsia="仿宋_GB2312" w:cs="仿宋_GB2312"/>
          <w:color w:val="auto"/>
          <w:kern w:val="0"/>
          <w:sz w:val="32"/>
          <w:szCs w:val="32"/>
        </w:rPr>
        <w:t>行政部门出具的</w:t>
      </w:r>
      <w:r>
        <w:rPr>
          <w:rFonts w:hint="eastAsia" w:ascii="仿宋_GB2312" w:hAnsi="仿宋_GB2312" w:eastAsia="仿宋_GB2312" w:cs="仿宋_GB2312"/>
          <w:color w:val="auto"/>
          <w:kern w:val="0"/>
          <w:sz w:val="32"/>
          <w:szCs w:val="32"/>
          <w:lang w:eastAsia="zh-CN"/>
        </w:rPr>
        <w:t>知识产权</w:t>
      </w:r>
      <w:r>
        <w:rPr>
          <w:rFonts w:hint="eastAsia" w:ascii="仿宋_GB2312" w:hAnsi="仿宋_GB2312" w:eastAsia="仿宋_GB2312" w:cs="仿宋_GB2312"/>
          <w:color w:val="auto"/>
          <w:kern w:val="0"/>
          <w:sz w:val="32"/>
          <w:szCs w:val="32"/>
        </w:rPr>
        <w:t>质押登记</w:t>
      </w:r>
      <w:r>
        <w:rPr>
          <w:rFonts w:hint="eastAsia" w:ascii="仿宋_GB2312" w:hAnsi="仿宋_GB2312" w:eastAsia="仿宋_GB2312" w:cs="仿宋_GB2312"/>
          <w:color w:val="auto"/>
          <w:kern w:val="0"/>
          <w:sz w:val="32"/>
          <w:szCs w:val="32"/>
          <w:lang w:eastAsia="zh-CN"/>
        </w:rPr>
        <w:t>材料</w:t>
      </w:r>
      <w:r>
        <w:rPr>
          <w:rFonts w:hint="eastAsia" w:ascii="仿宋_GB2312" w:hAnsi="仿宋_GB2312" w:eastAsia="仿宋_GB2312" w:cs="仿宋_GB2312"/>
          <w:color w:val="auto"/>
          <w:kern w:val="0"/>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质押合同、与银行签订的</w:t>
      </w:r>
      <w:r>
        <w:rPr>
          <w:rFonts w:hint="eastAsia" w:ascii="仿宋_GB2312" w:hAnsi="仿宋_GB2312" w:eastAsia="仿宋_GB2312" w:cs="仿宋_GB2312"/>
          <w:color w:val="auto"/>
          <w:kern w:val="0"/>
          <w:sz w:val="32"/>
          <w:szCs w:val="32"/>
          <w:lang w:eastAsia="zh-CN"/>
        </w:rPr>
        <w:t>借款</w:t>
      </w:r>
      <w:r>
        <w:rPr>
          <w:rFonts w:hint="eastAsia" w:ascii="仿宋_GB2312" w:hAnsi="仿宋_GB2312" w:eastAsia="仿宋_GB2312" w:cs="仿宋_GB2312"/>
          <w:color w:val="auto"/>
          <w:kern w:val="0"/>
          <w:sz w:val="32"/>
          <w:szCs w:val="32"/>
        </w:rPr>
        <w:t>合同；</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6</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还贷付息票据证明；</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7</w:t>
      </w:r>
      <w:r>
        <w:rPr>
          <w:rFonts w:hint="eastAsia" w:ascii="仿宋_GB2312" w:hAnsi="仿宋_GB2312" w:eastAsia="仿宋_GB2312" w:cs="仿宋_GB2312"/>
          <w:color w:val="auto"/>
          <w:kern w:val="0"/>
          <w:sz w:val="32"/>
          <w:szCs w:val="32"/>
          <w:lang w:eastAsia="zh-CN"/>
        </w:rPr>
        <w:t>、知识产权</w:t>
      </w:r>
      <w:r>
        <w:rPr>
          <w:rFonts w:hint="eastAsia" w:ascii="仿宋_GB2312" w:hAnsi="仿宋_GB2312" w:eastAsia="仿宋_GB2312" w:cs="仿宋_GB2312"/>
          <w:color w:val="auto"/>
          <w:kern w:val="0"/>
          <w:sz w:val="32"/>
          <w:szCs w:val="32"/>
        </w:rPr>
        <w:t>质押贷款项目的</w:t>
      </w:r>
      <w:r>
        <w:rPr>
          <w:rFonts w:hint="eastAsia" w:ascii="仿宋_GB2312" w:hAnsi="仿宋_GB2312" w:eastAsia="仿宋_GB2312" w:cs="仿宋_GB2312"/>
          <w:color w:val="auto"/>
          <w:kern w:val="0"/>
          <w:sz w:val="32"/>
          <w:szCs w:val="32"/>
          <w:lang w:eastAsia="zh-CN"/>
        </w:rPr>
        <w:t>绩效</w:t>
      </w:r>
      <w:r>
        <w:rPr>
          <w:rFonts w:hint="eastAsia" w:ascii="仿宋_GB2312" w:hAnsi="仿宋_GB2312" w:eastAsia="仿宋_GB2312" w:cs="仿宋_GB2312"/>
          <w:color w:val="auto"/>
          <w:kern w:val="0"/>
          <w:sz w:val="32"/>
          <w:szCs w:val="32"/>
        </w:rPr>
        <w:t>报告；</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rPr>
        <w:t>管理部门要求的其他材料。</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以上材料均需提交原件及复印件一份，提交的申请材料需加盖单位公章，原件审核后退回。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color w:val="auto"/>
          <w:kern w:val="2"/>
          <w:sz w:val="32"/>
          <w:szCs w:val="32"/>
          <w:lang w:eastAsia="zh-CN"/>
        </w:rPr>
      </w:pPr>
      <w:r>
        <w:rPr>
          <w:rFonts w:hint="eastAsia" w:ascii="仿宋_GB2312" w:hAnsi="仿宋_GB2312" w:eastAsia="仿宋_GB2312" w:cs="仿宋_GB2312"/>
          <w:b/>
          <w:color w:val="auto"/>
          <w:kern w:val="2"/>
          <w:sz w:val="32"/>
          <w:szCs w:val="32"/>
          <w:lang w:eastAsia="zh-CN"/>
        </w:rPr>
        <w:t>第八条</w:t>
      </w:r>
      <w:r>
        <w:rPr>
          <w:rFonts w:hint="eastAsia" w:ascii="仿宋_GB2312" w:hAnsi="仿宋_GB2312" w:eastAsia="仿宋_GB2312" w:cs="仿宋_GB2312"/>
          <w:b/>
          <w:color w:val="auto"/>
          <w:kern w:val="2"/>
          <w:sz w:val="32"/>
          <w:szCs w:val="32"/>
          <w:lang w:val="en-US" w:eastAsia="zh-CN"/>
        </w:rPr>
        <w:t xml:space="preserve"> </w:t>
      </w:r>
      <w:r>
        <w:rPr>
          <w:rFonts w:hint="eastAsia" w:ascii="仿宋_GB2312" w:hAnsi="仿宋_GB2312" w:eastAsia="仿宋_GB2312" w:cs="仿宋_GB2312"/>
          <w:b/>
          <w:color w:val="auto"/>
          <w:kern w:val="2"/>
          <w:sz w:val="32"/>
          <w:szCs w:val="32"/>
          <w:lang w:eastAsia="zh-CN"/>
        </w:rPr>
        <w:t>支持参加专利保险。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color w:val="auto"/>
          <w:kern w:val="2"/>
          <w:sz w:val="32"/>
          <w:szCs w:val="32"/>
          <w:lang w:eastAsia="zh-CN"/>
        </w:rPr>
      </w:pPr>
      <w:r>
        <w:rPr>
          <w:rFonts w:hint="eastAsia" w:ascii="仿宋_GB2312" w:hAnsi="仿宋_GB2312" w:eastAsia="仿宋_GB2312" w:cs="仿宋_GB2312"/>
          <w:b/>
          <w:color w:val="auto"/>
          <w:kern w:val="2"/>
          <w:sz w:val="32"/>
          <w:szCs w:val="32"/>
          <w:lang w:eastAsia="zh-CN"/>
        </w:rPr>
        <w:t>（一）应具备的条件：</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投保专利的第一权利人应是在本行政区域内依法登记注册并依法纳税，具有独立法人资格的企业；</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投保的专利必须是授权、有效，且权属清晰、没有发生纠纷；并在投保协议签订1个月内向</w:t>
      </w:r>
      <w:r>
        <w:rPr>
          <w:rFonts w:hint="eastAsia" w:ascii="仿宋_GB2312" w:hAnsi="仿宋_GB2312" w:eastAsia="仿宋_GB2312" w:cs="仿宋_GB2312"/>
          <w:color w:val="auto"/>
          <w:kern w:val="0"/>
          <w:sz w:val="32"/>
          <w:szCs w:val="32"/>
          <w:lang w:eastAsia="zh-CN"/>
        </w:rPr>
        <w:t>通州区市场监督管理局（知识产权局）</w:t>
      </w:r>
      <w:r>
        <w:rPr>
          <w:rFonts w:hint="eastAsia" w:ascii="仿宋_GB2312" w:hAnsi="仿宋_GB2312" w:eastAsia="仿宋_GB2312" w:cs="仿宋_GB2312"/>
          <w:color w:val="auto"/>
          <w:kern w:val="0"/>
          <w:sz w:val="32"/>
          <w:szCs w:val="32"/>
        </w:rPr>
        <w:t>进行登记备案；</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企业信誉、财务状况良好，无不良信用记录；</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管理部门要求的其他</w:t>
      </w:r>
      <w:r>
        <w:rPr>
          <w:rFonts w:hint="eastAsia" w:ascii="仿宋_GB2312" w:hAnsi="仿宋_GB2312" w:eastAsia="仿宋_GB2312" w:cs="仿宋_GB2312"/>
          <w:color w:val="auto"/>
          <w:kern w:val="0"/>
          <w:sz w:val="32"/>
          <w:szCs w:val="32"/>
          <w:lang w:eastAsia="zh-CN"/>
        </w:rPr>
        <w:t>条件</w:t>
      </w:r>
      <w:r>
        <w:rPr>
          <w:rFonts w:hint="eastAsia" w:ascii="仿宋_GB2312" w:hAnsi="仿宋_GB2312" w:eastAsia="仿宋_GB2312" w:cs="仿宋_GB2312"/>
          <w:color w:val="auto"/>
          <w:kern w:val="0"/>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firstLine="419"/>
        <w:textAlignment w:val="auto"/>
        <w:rPr>
          <w:rFonts w:hint="eastAsia" w:ascii="仿宋" w:hAnsi="仿宋" w:eastAsia="仿宋" w:cs="仿宋"/>
          <w:color w:val="auto"/>
          <w:kern w:val="2"/>
          <w:sz w:val="32"/>
          <w:szCs w:val="32"/>
        </w:rPr>
      </w:pPr>
      <w:r>
        <w:rPr>
          <w:rFonts w:hint="eastAsia" w:ascii="仿宋_GB2312" w:hAnsi="仿宋_GB2312" w:eastAsia="仿宋_GB2312" w:cs="仿宋_GB2312"/>
          <w:b/>
          <w:color w:val="auto"/>
          <w:kern w:val="2"/>
          <w:sz w:val="32"/>
          <w:szCs w:val="32"/>
          <w:lang w:eastAsia="zh-CN"/>
        </w:rPr>
        <w:t>（二）应提交的材料：</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《通州区专利保险资助申请表》；</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《通州区</w:t>
      </w:r>
      <w:r>
        <w:rPr>
          <w:rFonts w:hint="eastAsia" w:ascii="仿宋_GB2312" w:hAnsi="仿宋_GB2312" w:eastAsia="仿宋_GB2312" w:cs="仿宋_GB2312"/>
          <w:color w:val="auto"/>
          <w:kern w:val="0"/>
          <w:sz w:val="32"/>
          <w:szCs w:val="32"/>
          <w:lang w:eastAsia="zh-CN"/>
        </w:rPr>
        <w:t>知识产权</w:t>
      </w:r>
      <w:r>
        <w:rPr>
          <w:rFonts w:hint="eastAsia" w:ascii="仿宋_GB2312" w:hAnsi="仿宋_GB2312" w:eastAsia="仿宋_GB2312" w:cs="仿宋_GB2312"/>
          <w:color w:val="auto"/>
          <w:kern w:val="0"/>
          <w:sz w:val="32"/>
          <w:szCs w:val="32"/>
        </w:rPr>
        <w:t>资助奖励备案登记表》；</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营业执照；</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专利保险保单、保险条款及保费缴纳票据；</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专利权属证明；</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6</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专利保险项目的</w:t>
      </w:r>
      <w:r>
        <w:rPr>
          <w:rFonts w:hint="eastAsia" w:ascii="仿宋_GB2312" w:hAnsi="仿宋_GB2312" w:eastAsia="仿宋_GB2312" w:cs="仿宋_GB2312"/>
          <w:color w:val="auto"/>
          <w:kern w:val="0"/>
          <w:sz w:val="32"/>
          <w:szCs w:val="32"/>
          <w:lang w:eastAsia="zh-CN"/>
        </w:rPr>
        <w:t>绩效</w:t>
      </w:r>
      <w:r>
        <w:rPr>
          <w:rFonts w:hint="eastAsia" w:ascii="仿宋_GB2312" w:hAnsi="仿宋_GB2312" w:eastAsia="仿宋_GB2312" w:cs="仿宋_GB2312"/>
          <w:color w:val="auto"/>
          <w:kern w:val="0"/>
          <w:sz w:val="32"/>
          <w:szCs w:val="32"/>
        </w:rPr>
        <w:t>报告；</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7</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管理部门要求的其他材料。</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以上材料均需提交原件及复印件一份，提交的申请材料需加盖单位公章，原件审核后退回。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color w:val="auto"/>
          <w:kern w:val="2"/>
          <w:sz w:val="32"/>
          <w:szCs w:val="32"/>
          <w:lang w:eastAsia="zh-CN"/>
        </w:rPr>
      </w:pPr>
      <w:r>
        <w:rPr>
          <w:rFonts w:hint="eastAsia" w:ascii="仿宋_GB2312" w:hAnsi="仿宋_GB2312" w:eastAsia="仿宋_GB2312" w:cs="仿宋_GB2312"/>
          <w:b/>
          <w:color w:val="auto"/>
          <w:kern w:val="2"/>
          <w:sz w:val="32"/>
          <w:szCs w:val="32"/>
          <w:lang w:eastAsia="zh-CN"/>
        </w:rPr>
        <w:t>第九条</w:t>
      </w:r>
      <w:r>
        <w:rPr>
          <w:rFonts w:hint="eastAsia" w:ascii="仿宋_GB2312" w:hAnsi="仿宋_GB2312" w:eastAsia="仿宋_GB2312" w:cs="仿宋_GB2312"/>
          <w:b/>
          <w:color w:val="auto"/>
          <w:kern w:val="2"/>
          <w:sz w:val="32"/>
          <w:szCs w:val="32"/>
          <w:lang w:val="en-US" w:eastAsia="zh-CN"/>
        </w:rPr>
        <w:t xml:space="preserve"> </w:t>
      </w:r>
      <w:r>
        <w:rPr>
          <w:rFonts w:hint="eastAsia" w:ascii="仿宋_GB2312" w:hAnsi="仿宋_GB2312" w:eastAsia="仿宋_GB2312" w:cs="仿宋_GB2312"/>
          <w:b/>
          <w:color w:val="auto"/>
          <w:kern w:val="2"/>
          <w:sz w:val="32"/>
          <w:szCs w:val="32"/>
          <w:lang w:eastAsia="zh-CN"/>
        </w:rPr>
        <w:t>支持知识产权联盟建设。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color w:val="auto"/>
          <w:kern w:val="2"/>
          <w:sz w:val="32"/>
          <w:szCs w:val="32"/>
          <w:lang w:eastAsia="zh-CN"/>
        </w:rPr>
      </w:pPr>
      <w:r>
        <w:rPr>
          <w:rFonts w:hint="eastAsia" w:ascii="仿宋_GB2312" w:hAnsi="仿宋_GB2312" w:eastAsia="仿宋_GB2312" w:cs="仿宋_GB2312"/>
          <w:b/>
          <w:color w:val="auto"/>
          <w:kern w:val="2"/>
          <w:sz w:val="32"/>
          <w:szCs w:val="32"/>
          <w:lang w:eastAsia="zh-CN"/>
        </w:rPr>
        <w:t>（一）应具备的条件：</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联盟经民政部门批准设立的，并在</w:t>
      </w:r>
      <w:r>
        <w:rPr>
          <w:rFonts w:hint="eastAsia" w:ascii="仿宋_GB2312" w:hAnsi="仿宋_GB2312" w:eastAsia="仿宋_GB2312" w:cs="仿宋_GB2312"/>
          <w:color w:val="auto"/>
          <w:kern w:val="0"/>
          <w:sz w:val="32"/>
          <w:szCs w:val="32"/>
          <w:lang w:eastAsia="zh-CN"/>
        </w:rPr>
        <w:t>通州区市场监督管理局（知识产权局）</w:t>
      </w:r>
      <w:r>
        <w:rPr>
          <w:rFonts w:hint="eastAsia" w:ascii="仿宋_GB2312" w:hAnsi="仿宋_GB2312" w:eastAsia="仿宋_GB2312" w:cs="仿宋_GB2312"/>
          <w:color w:val="auto"/>
          <w:kern w:val="0"/>
          <w:sz w:val="32"/>
          <w:szCs w:val="32"/>
        </w:rPr>
        <w:t>登记备案；</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联盟理事长单位应为注册在通州区的企事业单位，其中通州区联盟成员占30%以上；</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符合通州区重点培育和发展的战略性新兴产业发展方向，资源整合能力突出、运营管理机制完善、领军企业聚集度高、行业影响力大的联盟；</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联盟已开展重点产业专利信息分析、专利挖掘与布局、构建专利池、知识产权运营等工作，并取得了成效；</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管理部门要求的其他</w:t>
      </w:r>
      <w:r>
        <w:rPr>
          <w:rFonts w:hint="eastAsia" w:ascii="仿宋_GB2312" w:hAnsi="仿宋_GB2312" w:eastAsia="仿宋_GB2312" w:cs="仿宋_GB2312"/>
          <w:color w:val="auto"/>
          <w:kern w:val="0"/>
          <w:sz w:val="32"/>
          <w:szCs w:val="32"/>
          <w:lang w:eastAsia="zh-CN"/>
        </w:rPr>
        <w:t>条件</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color w:val="auto"/>
          <w:kern w:val="2"/>
          <w:sz w:val="32"/>
          <w:szCs w:val="32"/>
          <w:lang w:eastAsia="zh-CN"/>
        </w:rPr>
      </w:pPr>
      <w:r>
        <w:rPr>
          <w:rFonts w:hint="eastAsia" w:ascii="仿宋_GB2312" w:hAnsi="仿宋_GB2312" w:eastAsia="仿宋_GB2312" w:cs="仿宋_GB2312"/>
          <w:b/>
          <w:color w:val="auto"/>
          <w:kern w:val="2"/>
          <w:sz w:val="32"/>
          <w:szCs w:val="32"/>
          <w:lang w:eastAsia="zh-CN"/>
        </w:rPr>
        <w:t>（二）应提交的材料：</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《通州区知识产权联盟资助申请书》；</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联盟经民政部门批准设立的批文；</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理事长单位营业执照；</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联盟章程及内部规章制度（包括组织机构工作规则、项目管理制度、经费管理制度、人事管理制度等）；</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联盟成员组成情况表及简介；</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6</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联盟委托服务机构开展重点产业专利信息分析、专利挖掘与布局、构建专利池、知识产权运营等工作取得相应成果的证明文件；</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7</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开展上述工作经费支出证明材料；</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管理部门要求的其他材料。</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以上材料均需提交原件及复印件一份，提交的申请材料需加盖单位公章，原件审核后退回。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color w:val="auto"/>
          <w:kern w:val="2"/>
          <w:sz w:val="32"/>
          <w:szCs w:val="32"/>
          <w:lang w:eastAsia="zh-CN"/>
        </w:rPr>
      </w:pPr>
      <w:r>
        <w:rPr>
          <w:rFonts w:hint="eastAsia" w:ascii="仿宋_GB2312" w:hAnsi="仿宋_GB2312" w:eastAsia="仿宋_GB2312" w:cs="仿宋_GB2312"/>
          <w:b/>
          <w:color w:val="auto"/>
          <w:kern w:val="2"/>
          <w:sz w:val="32"/>
          <w:szCs w:val="32"/>
          <w:lang w:eastAsia="zh-CN"/>
        </w:rPr>
        <w:t>第十条</w:t>
      </w:r>
      <w:r>
        <w:rPr>
          <w:rFonts w:hint="eastAsia" w:ascii="仿宋_GB2312" w:hAnsi="仿宋_GB2312" w:eastAsia="仿宋_GB2312" w:cs="仿宋_GB2312"/>
          <w:b/>
          <w:color w:val="auto"/>
          <w:kern w:val="2"/>
          <w:sz w:val="32"/>
          <w:szCs w:val="32"/>
          <w:lang w:val="en-US" w:eastAsia="zh-CN"/>
        </w:rPr>
        <w:t xml:space="preserve"> </w:t>
      </w:r>
      <w:r>
        <w:rPr>
          <w:rFonts w:hint="eastAsia" w:ascii="仿宋_GB2312" w:hAnsi="仿宋_GB2312" w:eastAsia="仿宋_GB2312" w:cs="仿宋_GB2312"/>
          <w:b/>
          <w:color w:val="auto"/>
          <w:kern w:val="2"/>
          <w:sz w:val="32"/>
          <w:szCs w:val="32"/>
          <w:lang w:eastAsia="zh-CN"/>
        </w:rPr>
        <w:t>支持企业委托服务机构开展专利导航、专利预警、专利战略制定等工作。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color w:val="auto"/>
          <w:kern w:val="2"/>
          <w:sz w:val="32"/>
          <w:szCs w:val="32"/>
          <w:lang w:eastAsia="zh-CN"/>
        </w:rPr>
      </w:pPr>
      <w:r>
        <w:rPr>
          <w:rFonts w:hint="eastAsia" w:ascii="仿宋_GB2312" w:hAnsi="仿宋_GB2312" w:eastAsia="仿宋_GB2312" w:cs="仿宋_GB2312"/>
          <w:b/>
          <w:color w:val="auto"/>
          <w:kern w:val="2"/>
          <w:sz w:val="32"/>
          <w:szCs w:val="32"/>
          <w:lang w:eastAsia="zh-CN"/>
        </w:rPr>
        <w:t>（一）应具备的条件：</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1、本行政区域内注册的具有独立法人资格的企业、事业单位、其他组织，具有一定规模且经营状况良好，资信优良；</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2、具备一定数量的国内外有效专利，属于重点行业领域并对本行业有重要影响； </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3、已委托专业服务机构开展专利导航、专利预警、专利战略制定等工作，并取得了成效；委托协议在签订1个月内向通州区市场监督管理局（知识产权局）登记备案；</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4、管理部门要求的其他条件。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color w:val="auto"/>
          <w:kern w:val="2"/>
          <w:sz w:val="32"/>
          <w:szCs w:val="32"/>
          <w:lang w:eastAsia="zh-CN"/>
        </w:rPr>
      </w:pPr>
      <w:r>
        <w:rPr>
          <w:rFonts w:hint="eastAsia" w:ascii="仿宋_GB2312" w:hAnsi="仿宋_GB2312" w:eastAsia="仿宋_GB2312" w:cs="仿宋_GB2312"/>
          <w:b/>
          <w:color w:val="auto"/>
          <w:kern w:val="2"/>
          <w:sz w:val="32"/>
          <w:szCs w:val="32"/>
          <w:lang w:eastAsia="zh-CN"/>
        </w:rPr>
        <w:t>（二）应提交的材料：</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1、《通州区专利导航、专利预警、专利战略项目资助申请表》;</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2、《通州区知识产权资助奖励备案登记表》；</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3、营业执照、服务机构的资质证明材料；</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4、企业和服务机构签订的项目合作协议书；</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5、开展专利导航、专利预警、专利战略制定等工作并取得相应成果的报告文本以及费用支出凭证；</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6、管理部门要求的其他材料。</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以上材料均需提交原件及复印件一份，提交的申请材料需加盖单位公章，原件审核后退回。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color w:val="auto"/>
          <w:kern w:val="2"/>
          <w:sz w:val="32"/>
          <w:szCs w:val="32"/>
          <w:lang w:eastAsia="zh-CN"/>
        </w:rPr>
      </w:pPr>
      <w:r>
        <w:rPr>
          <w:rFonts w:hint="eastAsia" w:ascii="仿宋_GB2312" w:hAnsi="仿宋_GB2312" w:eastAsia="仿宋_GB2312" w:cs="仿宋_GB2312"/>
          <w:b/>
          <w:color w:val="auto"/>
          <w:kern w:val="2"/>
          <w:sz w:val="32"/>
          <w:szCs w:val="32"/>
          <w:lang w:val="en-US" w:eastAsia="zh-CN"/>
        </w:rPr>
        <w:t xml:space="preserve">第十一条 </w:t>
      </w:r>
      <w:r>
        <w:rPr>
          <w:rFonts w:hint="eastAsia" w:ascii="仿宋_GB2312" w:hAnsi="仿宋_GB2312" w:eastAsia="仿宋_GB2312" w:cs="仿宋_GB2312"/>
          <w:b/>
          <w:color w:val="auto"/>
          <w:kern w:val="2"/>
          <w:sz w:val="32"/>
          <w:szCs w:val="32"/>
          <w:lang w:eastAsia="zh-CN"/>
        </w:rPr>
        <w:t>成功发行知识产权证券奖励。</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color w:val="auto"/>
          <w:kern w:val="2"/>
          <w:sz w:val="32"/>
          <w:szCs w:val="32"/>
          <w:lang w:eastAsia="zh-CN"/>
        </w:rPr>
      </w:pPr>
      <w:r>
        <w:rPr>
          <w:rFonts w:hint="eastAsia" w:ascii="仿宋_GB2312" w:hAnsi="仿宋_GB2312" w:eastAsia="仿宋_GB2312" w:cs="仿宋_GB2312"/>
          <w:b/>
          <w:color w:val="auto"/>
          <w:kern w:val="2"/>
          <w:sz w:val="32"/>
          <w:szCs w:val="32"/>
          <w:lang w:eastAsia="zh-CN"/>
        </w:rPr>
        <w:t>（一）应具备的条件：</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1、在本行政区域内依法登记注册并依法纳税，具有独立法人资格的企业；</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2、在国内证券交易所成功发行知识产权证券；</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3、在与服务机构签订服务协议1个月内，到通州区市场监督管理局（知识产权局）登记备案；</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4、管理部门要求的其他条件。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color w:val="auto"/>
          <w:kern w:val="2"/>
          <w:sz w:val="32"/>
          <w:szCs w:val="32"/>
          <w:lang w:eastAsia="zh-CN"/>
        </w:rPr>
      </w:pPr>
      <w:r>
        <w:rPr>
          <w:rFonts w:hint="eastAsia" w:ascii="仿宋_GB2312" w:hAnsi="仿宋_GB2312" w:eastAsia="仿宋_GB2312" w:cs="仿宋_GB2312"/>
          <w:b/>
          <w:color w:val="auto"/>
          <w:kern w:val="2"/>
          <w:sz w:val="32"/>
          <w:szCs w:val="32"/>
          <w:lang w:eastAsia="zh-CN"/>
        </w:rPr>
        <w:t>（二）应提交的材料：</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1、《通州区知识产权奖励申请表》；</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2、《通州区知识产权资助奖励备案登记表》;</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3、营业执照、服务机构的资质证明材料；</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4、知识产权证券成功发行、发行规模和发行情况的证明材料;</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5、管理部门要求的其他材料。</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以上材料均需提交原件及复印件一份，提交的申请材料需加盖单位公章，原件审核后退回。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color w:val="auto"/>
          <w:kern w:val="2"/>
          <w:sz w:val="32"/>
          <w:szCs w:val="32"/>
          <w:lang w:eastAsia="zh-CN"/>
        </w:rPr>
      </w:pPr>
      <w:r>
        <w:rPr>
          <w:rFonts w:hint="eastAsia" w:ascii="仿宋_GB2312" w:hAnsi="仿宋_GB2312" w:eastAsia="仿宋_GB2312" w:cs="仿宋_GB2312"/>
          <w:b/>
          <w:color w:val="auto"/>
          <w:kern w:val="2"/>
          <w:sz w:val="32"/>
          <w:szCs w:val="32"/>
          <w:lang w:eastAsia="zh-CN"/>
        </w:rPr>
        <w:t>第十二条</w:t>
      </w:r>
      <w:r>
        <w:rPr>
          <w:rFonts w:hint="eastAsia" w:ascii="仿宋_GB2312" w:hAnsi="仿宋_GB2312" w:eastAsia="仿宋_GB2312" w:cs="仿宋_GB2312"/>
          <w:b/>
          <w:color w:val="auto"/>
          <w:kern w:val="2"/>
          <w:sz w:val="32"/>
          <w:szCs w:val="32"/>
          <w:lang w:val="en-US" w:eastAsia="zh-CN"/>
        </w:rPr>
        <w:t xml:space="preserve"> </w:t>
      </w:r>
      <w:r>
        <w:rPr>
          <w:rFonts w:hint="eastAsia" w:ascii="仿宋_GB2312" w:hAnsi="仿宋_GB2312" w:eastAsia="仿宋_GB2312" w:cs="仿宋_GB2312"/>
          <w:b/>
          <w:color w:val="auto"/>
          <w:kern w:val="2"/>
          <w:sz w:val="32"/>
          <w:szCs w:val="32"/>
          <w:lang w:eastAsia="zh-CN"/>
        </w:rPr>
        <w:t>为所服务企业知识产权质押贷款项目购买相应保证保险产品的金融机构、知识产权服务机构等单位资助。</w:t>
      </w:r>
      <w:r>
        <w:rPr>
          <w:rFonts w:hint="eastAsia" w:ascii="仿宋_GB2312" w:hAnsi="仿宋_GB2312" w:eastAsia="仿宋_GB2312" w:cs="仿宋_GB2312"/>
          <w:b/>
          <w:color w:val="auto"/>
          <w:kern w:val="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color w:val="auto"/>
          <w:kern w:val="2"/>
          <w:sz w:val="32"/>
          <w:szCs w:val="32"/>
          <w:lang w:eastAsia="zh-CN"/>
        </w:rPr>
      </w:pPr>
      <w:r>
        <w:rPr>
          <w:rFonts w:hint="eastAsia" w:ascii="仿宋_GB2312" w:hAnsi="仿宋_GB2312" w:eastAsia="仿宋_GB2312" w:cs="仿宋_GB2312"/>
          <w:b/>
          <w:color w:val="auto"/>
          <w:kern w:val="2"/>
          <w:sz w:val="32"/>
          <w:szCs w:val="32"/>
          <w:lang w:eastAsia="zh-CN"/>
        </w:rPr>
        <w:t>（一）应具备的条件：</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1、依法登记注册的金融机构、知识产权服务机构；</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2、所服务的企业应注册在本行政区域内；</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3、在投保协议签订1个月内，到通州区市场监督管理局（知识产权局）登记备案；</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4、管理部门要求的其他条件。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color w:val="auto"/>
          <w:kern w:val="2"/>
          <w:sz w:val="32"/>
          <w:szCs w:val="32"/>
          <w:lang w:eastAsia="zh-CN"/>
        </w:rPr>
      </w:pPr>
      <w:r>
        <w:rPr>
          <w:rFonts w:hint="eastAsia" w:ascii="仿宋_GB2312" w:hAnsi="仿宋_GB2312" w:eastAsia="仿宋_GB2312" w:cs="仿宋_GB2312"/>
          <w:b/>
          <w:color w:val="auto"/>
          <w:kern w:val="2"/>
          <w:sz w:val="32"/>
          <w:szCs w:val="32"/>
          <w:lang w:eastAsia="zh-CN"/>
        </w:rPr>
        <w:t>（二）应提交的材料：</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1、《通州区知识产权质押贷款保险资助申请表》；</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2、《通州区知识产权资助奖励备案登记表》；</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3、金融机构、知识产权服务机构及所服务企业营业执照；</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4、专利保险保单、保险条款及保费缴纳票据；</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5、知识产权服务机构、金融机构为所服务企业提供知识产权质押贷款服务的相关材料。</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6、管理部门要求的其他材料。</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以上材料均需提交原件及复印件一份，提交的申请材料需加盖单位公章，原件审核后退回。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color w:val="auto"/>
          <w:kern w:val="2"/>
          <w:sz w:val="32"/>
          <w:szCs w:val="32"/>
          <w:lang w:eastAsia="zh-CN"/>
        </w:rPr>
      </w:pPr>
      <w:r>
        <w:rPr>
          <w:rFonts w:hint="eastAsia" w:ascii="仿宋_GB2312" w:hAnsi="仿宋_GB2312" w:eastAsia="仿宋_GB2312" w:cs="仿宋_GB2312"/>
          <w:b/>
          <w:color w:val="auto"/>
          <w:kern w:val="2"/>
          <w:sz w:val="32"/>
          <w:szCs w:val="32"/>
          <w:lang w:eastAsia="zh-CN"/>
        </w:rPr>
        <w:t>第十三条</w:t>
      </w:r>
      <w:r>
        <w:rPr>
          <w:rFonts w:hint="eastAsia" w:ascii="仿宋_GB2312" w:hAnsi="仿宋_GB2312" w:eastAsia="仿宋_GB2312" w:cs="仿宋_GB2312"/>
          <w:b/>
          <w:color w:val="auto"/>
          <w:kern w:val="2"/>
          <w:sz w:val="32"/>
          <w:szCs w:val="32"/>
          <w:lang w:val="en-US" w:eastAsia="zh-CN"/>
        </w:rPr>
        <w:t xml:space="preserve"> </w:t>
      </w:r>
      <w:r>
        <w:rPr>
          <w:rFonts w:hint="eastAsia" w:ascii="仿宋_GB2312" w:hAnsi="仿宋_GB2312" w:eastAsia="仿宋_GB2312" w:cs="仿宋_GB2312"/>
          <w:b/>
          <w:color w:val="auto"/>
          <w:kern w:val="2"/>
          <w:sz w:val="32"/>
          <w:szCs w:val="32"/>
          <w:lang w:eastAsia="zh-CN"/>
        </w:rPr>
        <w:t>国家知识产权示范单位、国家知识产权优势企业、北京市知识产权试点单位、北京市知识产权示范单位奖励。</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color w:val="auto"/>
          <w:kern w:val="2"/>
          <w:sz w:val="32"/>
          <w:szCs w:val="32"/>
          <w:lang w:eastAsia="zh-CN"/>
        </w:rPr>
      </w:pPr>
      <w:r>
        <w:rPr>
          <w:rFonts w:hint="eastAsia" w:ascii="仿宋_GB2312" w:hAnsi="仿宋_GB2312" w:eastAsia="仿宋_GB2312" w:cs="仿宋_GB2312"/>
          <w:b/>
          <w:color w:val="auto"/>
          <w:kern w:val="2"/>
          <w:sz w:val="32"/>
          <w:szCs w:val="32"/>
          <w:lang w:eastAsia="zh-CN"/>
        </w:rPr>
        <w:t>（一）应具备的条件：</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1、在本行政区域内依法登记注册并实际经营、依法纳税的企事业单位；</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2、申请单位应已取得相应获奖证书；</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3、管理部门要求的其他条件。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color w:val="auto"/>
          <w:kern w:val="2"/>
          <w:sz w:val="32"/>
          <w:szCs w:val="32"/>
          <w:lang w:eastAsia="zh-CN"/>
        </w:rPr>
      </w:pPr>
      <w:r>
        <w:rPr>
          <w:rFonts w:hint="eastAsia" w:ascii="仿宋_GB2312" w:hAnsi="仿宋_GB2312" w:eastAsia="仿宋_GB2312" w:cs="仿宋_GB2312"/>
          <w:b/>
          <w:color w:val="auto"/>
          <w:kern w:val="2"/>
          <w:sz w:val="32"/>
          <w:szCs w:val="32"/>
          <w:lang w:eastAsia="zh-CN"/>
        </w:rPr>
        <w:t>（二）应提交的材料：</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1、《通州区知识产权奖励申请表》；</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2、营业执照；</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3、提供相应的证书；</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4、管理部门要求的其他材料。</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以上材料均需提交原件及复印件一份，单位申请人提交的申请材料需加盖单位公章，原件审核后退回。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color w:val="auto"/>
          <w:kern w:val="2"/>
          <w:sz w:val="32"/>
          <w:szCs w:val="32"/>
          <w:lang w:eastAsia="zh-CN"/>
        </w:rPr>
      </w:pPr>
      <w:r>
        <w:rPr>
          <w:rFonts w:hint="eastAsia" w:ascii="仿宋_GB2312" w:hAnsi="仿宋_GB2312" w:eastAsia="仿宋_GB2312" w:cs="仿宋_GB2312"/>
          <w:b/>
          <w:color w:val="auto"/>
          <w:kern w:val="2"/>
          <w:sz w:val="32"/>
          <w:szCs w:val="32"/>
          <w:lang w:eastAsia="zh-CN"/>
        </w:rPr>
        <w:t>第十四条</w:t>
      </w:r>
      <w:r>
        <w:rPr>
          <w:rFonts w:hint="eastAsia" w:ascii="仿宋_GB2312" w:hAnsi="仿宋_GB2312" w:eastAsia="仿宋_GB2312" w:cs="仿宋_GB2312"/>
          <w:b/>
          <w:color w:val="auto"/>
          <w:kern w:val="2"/>
          <w:sz w:val="32"/>
          <w:szCs w:val="32"/>
          <w:lang w:val="en-US" w:eastAsia="zh-CN"/>
        </w:rPr>
        <w:t xml:space="preserve"> </w:t>
      </w:r>
      <w:r>
        <w:rPr>
          <w:rFonts w:hint="eastAsia" w:ascii="仿宋_GB2312" w:hAnsi="仿宋_GB2312" w:eastAsia="仿宋_GB2312" w:cs="仿宋_GB2312"/>
          <w:b/>
          <w:color w:val="auto"/>
          <w:kern w:val="2"/>
          <w:sz w:val="32"/>
          <w:szCs w:val="32"/>
          <w:lang w:eastAsia="zh-CN"/>
        </w:rPr>
        <w:t>国家知识产权管理体系认证企业资助。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color w:val="auto"/>
          <w:kern w:val="2"/>
          <w:sz w:val="32"/>
          <w:szCs w:val="32"/>
          <w:lang w:eastAsia="zh-CN"/>
        </w:rPr>
      </w:pPr>
      <w:r>
        <w:rPr>
          <w:rFonts w:hint="eastAsia" w:ascii="仿宋_GB2312" w:hAnsi="仿宋_GB2312" w:eastAsia="仿宋_GB2312" w:cs="仿宋_GB2312"/>
          <w:b/>
          <w:color w:val="auto"/>
          <w:kern w:val="2"/>
          <w:sz w:val="32"/>
          <w:szCs w:val="32"/>
          <w:lang w:eastAsia="zh-CN"/>
        </w:rPr>
        <w:t>（一）应具备的条件：</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1、在本行政区域内依法登记注册并实际经营、依法纳税的企事业单位；</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2、开展国家知识产权管理体系认证工作的，在与认证辅导机构签订服务协议1个月内，到通州区市场监督管理局（知识产权局）登记备案;</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3、管理部门要求的其他条件。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color w:val="auto"/>
          <w:kern w:val="2"/>
          <w:sz w:val="32"/>
          <w:szCs w:val="32"/>
          <w:lang w:eastAsia="zh-CN"/>
        </w:rPr>
      </w:pPr>
      <w:r>
        <w:rPr>
          <w:rFonts w:hint="eastAsia" w:ascii="仿宋_GB2312" w:hAnsi="仿宋_GB2312" w:eastAsia="仿宋_GB2312" w:cs="仿宋_GB2312"/>
          <w:b/>
          <w:color w:val="auto"/>
          <w:kern w:val="2"/>
          <w:sz w:val="32"/>
          <w:szCs w:val="32"/>
          <w:lang w:eastAsia="zh-CN"/>
        </w:rPr>
        <w:t>（二）应提交的材料：</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1、《通州区知识产权贯标资助申请表》；</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2、《通州区知识产权资助奖励备案登记表》；</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3、营业执照；</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4、国家知识产权管理体系认证企业相应证书；</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5、认证费缴纳票据；</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6、管理部门要求的其他材料。</w:t>
      </w:r>
    </w:p>
    <w:p>
      <w:pPr>
        <w:keepNext w:val="0"/>
        <w:keepLines w:val="0"/>
        <w:pageBreakBefore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以上材料均需提交原件及复印件一份，单位申请人提交的申请材料需加盖单位公章，原件审核后退回。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color w:val="auto"/>
          <w:kern w:val="2"/>
          <w:sz w:val="32"/>
          <w:szCs w:val="32"/>
          <w:lang w:eastAsia="zh-CN"/>
        </w:rPr>
      </w:pPr>
      <w:r>
        <w:rPr>
          <w:rFonts w:hint="eastAsia" w:ascii="仿宋_GB2312" w:hAnsi="仿宋_GB2312" w:eastAsia="仿宋_GB2312" w:cs="仿宋_GB2312"/>
          <w:b/>
          <w:color w:val="auto"/>
          <w:kern w:val="2"/>
          <w:sz w:val="32"/>
          <w:szCs w:val="32"/>
          <w:lang w:val="en-US" w:eastAsia="zh-CN"/>
        </w:rPr>
        <w:t xml:space="preserve">第十五条 </w:t>
      </w:r>
      <w:r>
        <w:rPr>
          <w:rFonts w:hint="eastAsia" w:ascii="仿宋_GB2312" w:hAnsi="仿宋_GB2312" w:eastAsia="仿宋_GB2312" w:cs="仿宋_GB2312"/>
          <w:b/>
          <w:color w:val="auto"/>
          <w:kern w:val="2"/>
          <w:sz w:val="32"/>
          <w:szCs w:val="32"/>
          <w:lang w:eastAsia="zh-CN"/>
        </w:rPr>
        <w:t>知识产权服务机构资助和奖励。</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color w:val="auto"/>
          <w:kern w:val="0"/>
          <w:sz w:val="32"/>
          <w:szCs w:val="20"/>
          <w:lang w:val="en-US" w:eastAsia="zh-CN" w:bidi="ar-SA"/>
        </w:rPr>
      </w:pPr>
      <w:r>
        <w:rPr>
          <w:rFonts w:hint="eastAsia" w:ascii="仿宋_GB2312" w:hAnsi="仿宋_GB2312" w:eastAsia="仿宋_GB2312" w:cs="仿宋_GB2312"/>
          <w:b/>
          <w:color w:val="auto"/>
          <w:kern w:val="2"/>
          <w:sz w:val="32"/>
          <w:szCs w:val="32"/>
          <w:lang w:val="en-US" w:eastAsia="zh-CN"/>
        </w:rPr>
        <w:t>（一）应具备的条件：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1、在本行政区域内依法登记注册并实际经营、依法纳税的知识产权服务机构；</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2、有固定经营场所、相匹配的人力资源和配套设施；</w:t>
      </w:r>
    </w:p>
    <w:p>
      <w:pPr>
        <w:keepNext w:val="0"/>
        <w:keepLines w:val="0"/>
        <w:pageBreakBefore w:val="0"/>
        <w:widowControl/>
        <w:kinsoku/>
        <w:wordWrap/>
        <w:overflowPunct/>
        <w:topLinePunct w:val="0"/>
        <w:autoSpaceDE/>
        <w:autoSpaceDN/>
        <w:bidi w:val="0"/>
        <w:adjustRightInd/>
        <w:snapToGrid/>
        <w:spacing w:line="560" w:lineRule="exact"/>
        <w:ind w:left="0" w:leftChars="0" w:firstLine="704" w:firstLineChars="22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3、服务规范、收费合理，成立至今没有违法违规或被投诉记录；</w:t>
      </w:r>
    </w:p>
    <w:p>
      <w:pPr>
        <w:keepNext w:val="0"/>
        <w:keepLines w:val="0"/>
        <w:pageBreakBefore w:val="0"/>
        <w:widowControl/>
        <w:kinsoku/>
        <w:wordWrap/>
        <w:overflowPunct/>
        <w:topLinePunct w:val="0"/>
        <w:autoSpaceDE/>
        <w:autoSpaceDN/>
        <w:bidi w:val="0"/>
        <w:adjustRightInd/>
        <w:snapToGrid/>
        <w:spacing w:line="560" w:lineRule="exact"/>
        <w:ind w:left="0" w:leftChars="0" w:firstLine="704" w:firstLineChars="22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4、获得国家知识产权服务品牌培育机构、国家分析评议服务示范创建机构、北京市知识产权服务品牌培育机构的，应有相关证明文件；</w:t>
      </w:r>
    </w:p>
    <w:p>
      <w:pPr>
        <w:keepNext w:val="0"/>
        <w:keepLines w:val="0"/>
        <w:pageBreakBefore w:val="0"/>
        <w:kinsoku/>
        <w:wordWrap/>
        <w:overflowPunct/>
        <w:topLinePunct w:val="0"/>
        <w:autoSpaceDE/>
        <w:autoSpaceDN/>
        <w:bidi w:val="0"/>
        <w:adjustRightInd/>
        <w:snapToGrid/>
        <w:spacing w:line="560" w:lineRule="exact"/>
        <w:ind w:left="0" w:leftChars="0" w:firstLine="736" w:firstLineChars="23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5、管理部门要求的其他条件。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color w:val="auto"/>
          <w:kern w:val="2"/>
          <w:sz w:val="32"/>
          <w:szCs w:val="32"/>
          <w:lang w:val="en-US" w:eastAsia="zh-CN"/>
        </w:rPr>
      </w:pPr>
      <w:r>
        <w:rPr>
          <w:rFonts w:hint="eastAsia" w:ascii="仿宋_GB2312" w:hAnsi="仿宋_GB2312" w:eastAsia="仿宋_GB2312" w:cs="仿宋_GB2312"/>
          <w:b/>
          <w:color w:val="auto"/>
          <w:kern w:val="2"/>
          <w:sz w:val="32"/>
          <w:szCs w:val="32"/>
          <w:lang w:val="en-US" w:eastAsia="zh-CN"/>
        </w:rPr>
        <w:t>（二）应提交的材料：</w:t>
      </w:r>
    </w:p>
    <w:p>
      <w:pPr>
        <w:keepNext w:val="0"/>
        <w:keepLines w:val="0"/>
        <w:pageBreakBefore w:val="0"/>
        <w:widowControl/>
        <w:kinsoku/>
        <w:wordWrap/>
        <w:overflowPunct/>
        <w:topLinePunct w:val="0"/>
        <w:autoSpaceDE/>
        <w:autoSpaceDN/>
        <w:bidi w:val="0"/>
        <w:adjustRightInd/>
        <w:snapToGrid/>
        <w:spacing w:line="560" w:lineRule="exact"/>
        <w:ind w:left="0" w:leftChars="0" w:firstLine="704" w:firstLineChars="22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1、专利代理机构执业许可证、营业执照；</w:t>
      </w:r>
    </w:p>
    <w:p>
      <w:pPr>
        <w:keepNext w:val="0"/>
        <w:keepLines w:val="0"/>
        <w:pageBreakBefore w:val="0"/>
        <w:widowControl/>
        <w:kinsoku/>
        <w:wordWrap/>
        <w:overflowPunct/>
        <w:topLinePunct w:val="0"/>
        <w:autoSpaceDE/>
        <w:autoSpaceDN/>
        <w:bidi w:val="0"/>
        <w:adjustRightInd/>
        <w:snapToGrid/>
        <w:spacing w:line="560" w:lineRule="exact"/>
        <w:ind w:left="0" w:leftChars="0" w:firstLine="704" w:firstLineChars="22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申请知识产权服务工作资助的，需填写《通州区知识产权服务机构资助申请书》，还需提供年度工作报告，内容包括：单位基本情况（含纳税、投入知识产权发展方面人员、花名册与资金情况等）；区内知识产权代理量和服务量等情况；自主开展或协助政府相关部门开展知识产权活动情况及成效等；本年度已完成知识产权服务情况及成效（含知识产权托管、咨询、宣传、培训、信息分析以及帮助企业制定知识产权战略、提供专利预警分析等）；其他特色工作；同时还需提供具有相关资质的第三方出具的上一个会计年度财务报表；</w:t>
      </w:r>
    </w:p>
    <w:p>
      <w:pPr>
        <w:keepNext w:val="0"/>
        <w:keepLines w:val="0"/>
        <w:pageBreakBefore w:val="0"/>
        <w:widowControl/>
        <w:kinsoku/>
        <w:wordWrap/>
        <w:overflowPunct/>
        <w:topLinePunct w:val="0"/>
        <w:autoSpaceDE/>
        <w:autoSpaceDN/>
        <w:bidi w:val="0"/>
        <w:adjustRightInd/>
        <w:snapToGrid/>
        <w:spacing w:line="560" w:lineRule="exact"/>
        <w:ind w:left="0" w:leftChars="0" w:firstLine="704" w:firstLineChars="22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3、申请服务机构资质奖励的，需填写《通州区知识产权奖励申请表》，还需提供国家知识产权服务品牌培育机构、国家分析评议服务示范创建机构、北京市知识产权服务品牌培育机构等资质的相关证明文件；</w:t>
      </w:r>
    </w:p>
    <w:p>
      <w:pPr>
        <w:keepNext w:val="0"/>
        <w:keepLines w:val="0"/>
        <w:pageBreakBefore w:val="0"/>
        <w:widowControl/>
        <w:kinsoku/>
        <w:wordWrap/>
        <w:overflowPunct/>
        <w:topLinePunct w:val="0"/>
        <w:autoSpaceDE/>
        <w:autoSpaceDN/>
        <w:bidi w:val="0"/>
        <w:adjustRightInd/>
        <w:snapToGrid/>
        <w:spacing w:line="560" w:lineRule="exact"/>
        <w:ind w:left="0" w:leftChars="0" w:firstLine="704" w:firstLineChars="22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4、管理部门要求的其他材料。</w:t>
      </w:r>
    </w:p>
    <w:p>
      <w:pPr>
        <w:keepNext w:val="0"/>
        <w:keepLines w:val="0"/>
        <w:pageBreakBefore w:val="0"/>
        <w:widowControl/>
        <w:kinsoku/>
        <w:wordWrap/>
        <w:overflowPunct/>
        <w:topLinePunct w:val="0"/>
        <w:autoSpaceDE/>
        <w:autoSpaceDN/>
        <w:bidi w:val="0"/>
        <w:adjustRightInd/>
        <w:snapToGrid/>
        <w:spacing w:line="560" w:lineRule="exact"/>
        <w:ind w:left="0" w:leftChars="0" w:firstLine="704" w:firstLineChars="22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以上材料均需提交原件及复印件一份，提交的申请材料需加盖单位公章，原件审核后退回。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color w:val="auto"/>
          <w:kern w:val="2"/>
          <w:sz w:val="32"/>
          <w:szCs w:val="32"/>
          <w:lang w:val="en-US" w:eastAsia="zh-CN"/>
        </w:rPr>
      </w:pPr>
      <w:r>
        <w:rPr>
          <w:rFonts w:hint="eastAsia" w:ascii="仿宋_GB2312" w:hAnsi="仿宋_GB2312" w:eastAsia="仿宋_GB2312" w:cs="仿宋_GB2312"/>
          <w:b/>
          <w:color w:val="auto"/>
          <w:kern w:val="2"/>
          <w:sz w:val="32"/>
          <w:szCs w:val="32"/>
          <w:lang w:val="en-US" w:eastAsia="zh-CN"/>
        </w:rPr>
        <w:t>第十六条 支持知识产权维权援助。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color w:val="auto"/>
          <w:kern w:val="2"/>
          <w:sz w:val="32"/>
          <w:szCs w:val="32"/>
          <w:lang w:val="en-US" w:eastAsia="zh-CN"/>
        </w:rPr>
      </w:pPr>
      <w:r>
        <w:rPr>
          <w:rFonts w:hint="eastAsia" w:ascii="仿宋_GB2312" w:hAnsi="仿宋_GB2312" w:eastAsia="仿宋_GB2312" w:cs="仿宋_GB2312"/>
          <w:b/>
          <w:color w:val="auto"/>
          <w:kern w:val="2"/>
          <w:sz w:val="32"/>
          <w:szCs w:val="32"/>
          <w:lang w:val="en-US" w:eastAsia="zh-CN"/>
        </w:rPr>
        <w:t>（一）应具备的条件：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732" w:firstLineChars="229"/>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1、在本行政区域内依法登记注册并依法纳税的企事业单位及其他组织；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732" w:firstLineChars="229"/>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2、在知识产权诉讼案件中胜诉（法院终审)，并在胜诉后1个月内向</w:t>
      </w:r>
      <w:bookmarkStart w:id="0" w:name="_GoBack"/>
      <w:bookmarkEnd w:id="0"/>
      <w:r>
        <w:rPr>
          <w:rFonts w:hint="eastAsia" w:ascii="仿宋_GB2312" w:hAnsi="仿宋_GB2312" w:eastAsia="仿宋_GB2312" w:cs="仿宋_GB2312"/>
          <w:color w:val="auto"/>
          <w:sz w:val="32"/>
          <w:szCs w:val="32"/>
          <w:lang w:val="en-US" w:eastAsia="zh-CN" w:bidi="ar-SA"/>
        </w:rPr>
        <w:t>通州区市场监督管理局（知识产权局）登记备案；</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bidi="ar-SA"/>
        </w:rPr>
        <w:t>3、管理部门要求的其他条件。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color w:val="auto"/>
          <w:kern w:val="2"/>
          <w:sz w:val="32"/>
          <w:szCs w:val="32"/>
          <w:lang w:val="en-US" w:eastAsia="zh-CN"/>
        </w:rPr>
      </w:pPr>
      <w:r>
        <w:rPr>
          <w:rFonts w:hint="eastAsia" w:ascii="仿宋_GB2312" w:hAnsi="仿宋_GB2312" w:eastAsia="仿宋_GB2312" w:cs="仿宋_GB2312"/>
          <w:b/>
          <w:color w:val="auto"/>
          <w:kern w:val="2"/>
          <w:sz w:val="32"/>
          <w:szCs w:val="32"/>
          <w:lang w:val="en-US" w:eastAsia="zh-CN"/>
        </w:rPr>
        <w:t>（二）应提交的材料：</w:t>
      </w:r>
    </w:p>
    <w:p>
      <w:pPr>
        <w:keepNext w:val="0"/>
        <w:keepLines w:val="0"/>
        <w:pageBreakBefore w:val="0"/>
        <w:kinsoku/>
        <w:wordWrap/>
        <w:overflowPunct/>
        <w:topLinePunct w:val="0"/>
        <w:autoSpaceDE/>
        <w:autoSpaceDN/>
        <w:bidi w:val="0"/>
        <w:adjustRightInd/>
        <w:snapToGrid/>
        <w:spacing w:line="560" w:lineRule="exact"/>
        <w:ind w:left="0" w:leftChars="0" w:firstLine="736" w:firstLineChars="23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1、《通州区知识产权维权援助资助申请书》；</w:t>
      </w:r>
    </w:p>
    <w:p>
      <w:pPr>
        <w:keepNext w:val="0"/>
        <w:keepLines w:val="0"/>
        <w:pageBreakBefore w:val="0"/>
        <w:kinsoku/>
        <w:wordWrap/>
        <w:overflowPunct/>
        <w:topLinePunct w:val="0"/>
        <w:autoSpaceDE/>
        <w:autoSpaceDN/>
        <w:bidi w:val="0"/>
        <w:adjustRightInd/>
        <w:snapToGrid/>
        <w:spacing w:line="560" w:lineRule="exact"/>
        <w:ind w:left="0" w:leftChars="0" w:firstLine="736" w:firstLineChars="23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2、《通州区知识产权资助奖励备案登记表》；</w:t>
      </w:r>
    </w:p>
    <w:p>
      <w:pPr>
        <w:keepNext w:val="0"/>
        <w:keepLines w:val="0"/>
        <w:pageBreakBefore w:val="0"/>
        <w:kinsoku/>
        <w:wordWrap/>
        <w:overflowPunct/>
        <w:topLinePunct w:val="0"/>
        <w:autoSpaceDE/>
        <w:autoSpaceDN/>
        <w:bidi w:val="0"/>
        <w:adjustRightInd/>
        <w:snapToGrid/>
        <w:spacing w:line="560" w:lineRule="exact"/>
        <w:ind w:left="0" w:leftChars="0" w:firstLine="736" w:firstLineChars="23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3、提供单位主体资格的证明文件；</w:t>
      </w:r>
    </w:p>
    <w:p>
      <w:pPr>
        <w:keepNext w:val="0"/>
        <w:keepLines w:val="0"/>
        <w:pageBreakBefore w:val="0"/>
        <w:kinsoku/>
        <w:wordWrap/>
        <w:overflowPunct/>
        <w:topLinePunct w:val="0"/>
        <w:autoSpaceDE/>
        <w:autoSpaceDN/>
        <w:bidi w:val="0"/>
        <w:adjustRightInd/>
        <w:snapToGrid/>
        <w:spacing w:line="560" w:lineRule="exact"/>
        <w:ind w:left="0" w:leftChars="0" w:firstLine="736" w:firstLineChars="23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4、申请人应当提交相应的权利证明；</w:t>
      </w:r>
    </w:p>
    <w:p>
      <w:pPr>
        <w:keepNext w:val="0"/>
        <w:keepLines w:val="0"/>
        <w:pageBreakBefore w:val="0"/>
        <w:kinsoku/>
        <w:wordWrap/>
        <w:overflowPunct/>
        <w:topLinePunct w:val="0"/>
        <w:autoSpaceDE/>
        <w:autoSpaceDN/>
        <w:bidi w:val="0"/>
        <w:adjustRightInd/>
        <w:snapToGrid/>
        <w:spacing w:line="560" w:lineRule="exact"/>
        <w:ind w:left="0" w:leftChars="0" w:firstLine="736" w:firstLineChars="23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5、援助事项和事由的说明文件，包括事件发生的时间、地点、经过、进展等相关材料；</w:t>
      </w:r>
    </w:p>
    <w:p>
      <w:pPr>
        <w:keepNext w:val="0"/>
        <w:keepLines w:val="0"/>
        <w:pageBreakBefore w:val="0"/>
        <w:kinsoku/>
        <w:wordWrap/>
        <w:overflowPunct/>
        <w:topLinePunct w:val="0"/>
        <w:autoSpaceDE/>
        <w:autoSpaceDN/>
        <w:bidi w:val="0"/>
        <w:adjustRightInd/>
        <w:snapToGrid/>
        <w:spacing w:line="560" w:lineRule="exact"/>
        <w:ind w:left="0" w:leftChars="0" w:firstLine="736" w:firstLineChars="23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6、法院出具的终审法律文书、案件相关维权费用凭证（诉讼费、诉讼代理费和司法鉴定费）；</w:t>
      </w:r>
    </w:p>
    <w:p>
      <w:pPr>
        <w:keepNext w:val="0"/>
        <w:keepLines w:val="0"/>
        <w:pageBreakBefore w:val="0"/>
        <w:kinsoku/>
        <w:wordWrap/>
        <w:overflowPunct/>
        <w:topLinePunct w:val="0"/>
        <w:autoSpaceDE/>
        <w:autoSpaceDN/>
        <w:bidi w:val="0"/>
        <w:adjustRightInd/>
        <w:snapToGrid/>
        <w:spacing w:line="560" w:lineRule="exact"/>
        <w:ind w:left="0" w:leftChars="0" w:firstLine="736" w:firstLineChars="23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7、管理部门要求的其他材料。</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以上材料均需提交原件及复印件一份，提交的申请材料需加盖单位公章，原件审核后退回。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color w:val="auto"/>
          <w:kern w:val="2"/>
          <w:sz w:val="32"/>
          <w:szCs w:val="32"/>
          <w:lang w:val="en-US" w:eastAsia="zh-CN"/>
        </w:rPr>
      </w:pPr>
      <w:r>
        <w:rPr>
          <w:rFonts w:hint="eastAsia" w:ascii="仿宋_GB2312" w:hAnsi="仿宋_GB2312" w:eastAsia="仿宋_GB2312" w:cs="仿宋_GB2312"/>
          <w:b/>
          <w:color w:val="auto"/>
          <w:kern w:val="2"/>
          <w:sz w:val="32"/>
          <w:szCs w:val="32"/>
          <w:lang w:val="en-US" w:eastAsia="zh-CN"/>
        </w:rPr>
        <w:t>第十七条 支持中小学知识产权教育。</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color w:val="auto"/>
          <w:kern w:val="0"/>
          <w:sz w:val="32"/>
          <w:szCs w:val="20"/>
        </w:rPr>
      </w:pPr>
      <w:r>
        <w:rPr>
          <w:rFonts w:hint="eastAsia" w:ascii="仿宋_GB2312" w:hAnsi="仿宋_GB2312" w:eastAsia="仿宋_GB2312" w:cs="仿宋_GB2312"/>
          <w:b/>
          <w:color w:val="auto"/>
          <w:kern w:val="2"/>
          <w:sz w:val="32"/>
          <w:szCs w:val="32"/>
          <w:lang w:val="en-US" w:eastAsia="zh-CN"/>
        </w:rPr>
        <w:t>（一）应具备的条件：</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1、在本行政区域内依法登记注册的中小学；</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2、获得全国、北京市、通州区中小学知识产权教育试点示范学校称号；</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3、管理部门要求的其他条件。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color w:val="auto"/>
          <w:kern w:val="2"/>
          <w:sz w:val="32"/>
          <w:szCs w:val="32"/>
          <w:lang w:val="en-US" w:eastAsia="zh-CN"/>
        </w:rPr>
      </w:pPr>
      <w:r>
        <w:rPr>
          <w:rFonts w:hint="eastAsia" w:ascii="仿宋_GB2312" w:hAnsi="仿宋_GB2312" w:eastAsia="仿宋_GB2312" w:cs="仿宋_GB2312"/>
          <w:b/>
          <w:color w:val="auto"/>
          <w:kern w:val="2"/>
          <w:sz w:val="32"/>
          <w:szCs w:val="32"/>
          <w:lang w:val="en-US" w:eastAsia="zh-CN"/>
        </w:rPr>
        <w:t>（二）应提交的材料：</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1、《通州区知识产权奖励申请表》；</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2、法人单位申请应提供有效法人身份证明（事业法人登记证）；</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 xml:space="preserve">3、全国、北京市、通州区中小学知识产权教育试点示范学校称号的证明材料； </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4、管理部门要求的其他材料。</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以上材料均需提交原件及复印件一份，提交的申请材料需加盖单位公章，原件审核后退回。</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3200" w:firstLineChars="1000"/>
        <w:jc w:val="both"/>
        <w:textAlignment w:val="auto"/>
        <w:rPr>
          <w:rFonts w:ascii="黑体" w:hAnsi="Times New Roman" w:eastAsia="黑体" w:cs="Times New Roman"/>
          <w:color w:val="auto"/>
          <w:sz w:val="32"/>
          <w:lang w:val="en-US" w:eastAsia="zh-CN" w:bidi="ar-SA"/>
        </w:rPr>
      </w:pPr>
      <w:r>
        <w:rPr>
          <w:rFonts w:hint="eastAsia" w:ascii="黑体" w:hAnsi="Times New Roman" w:eastAsia="黑体" w:cs="Times New Roman"/>
          <w:color w:val="auto"/>
          <w:sz w:val="32"/>
          <w:lang w:val="en-US" w:eastAsia="zh-CN" w:bidi="ar-SA"/>
        </w:rPr>
        <w:t>第三章 受理与评审程序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3" w:firstLineChars="200"/>
        <w:jc w:val="both"/>
        <w:textAlignment w:val="auto"/>
        <w:rPr>
          <w:rFonts w:ascii="Times New Roman" w:hAnsi="Times New Roman" w:eastAsia="仿宋_GB2312" w:cs="Times New Roman"/>
          <w:color w:val="auto"/>
          <w:sz w:val="32"/>
          <w:lang w:val="en-US" w:eastAsia="zh-CN" w:bidi="ar-SA"/>
        </w:rPr>
      </w:pPr>
      <w:r>
        <w:rPr>
          <w:rFonts w:hint="eastAsia" w:ascii="Times New Roman" w:hAnsi="Times New Roman" w:eastAsia="仿宋_GB2312" w:cs="Times New Roman"/>
          <w:b/>
          <w:bCs/>
          <w:color w:val="auto"/>
          <w:sz w:val="32"/>
          <w:lang w:val="en-US" w:eastAsia="zh-CN" w:bidi="ar-SA"/>
        </w:rPr>
        <w:t>第十八条</w:t>
      </w:r>
      <w:r>
        <w:rPr>
          <w:rFonts w:hint="eastAsia" w:ascii="Times New Roman" w:hAnsi="Times New Roman" w:eastAsia="仿宋_GB2312" w:cs="Times New Roman"/>
          <w:color w:val="auto"/>
          <w:sz w:val="32"/>
          <w:lang w:val="en-US" w:eastAsia="zh-CN" w:bidi="ar-SA"/>
        </w:rPr>
        <w:t xml:space="preserve"> 申请专项资金的项目按照集中申报、统一受理的方式进行，原则上每年的第一季度为申请的集中受理时间。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3" w:firstLineChars="200"/>
        <w:jc w:val="both"/>
        <w:textAlignment w:val="auto"/>
        <w:rPr>
          <w:rFonts w:hint="eastAsia" w:ascii="Times New Roman" w:hAnsi="Times New Roman" w:eastAsia="仿宋_GB2312" w:cs="Times New Roman"/>
          <w:b/>
          <w:bCs/>
          <w:color w:val="auto"/>
          <w:sz w:val="32"/>
          <w:lang w:val="en-US" w:eastAsia="zh-CN" w:bidi="ar-SA"/>
        </w:rPr>
      </w:pPr>
      <w:r>
        <w:rPr>
          <w:rFonts w:hint="eastAsia" w:ascii="仿宋_GB2312" w:hAnsi="仿宋_GB2312" w:eastAsia="仿宋_GB2312" w:cs="仿宋_GB2312"/>
          <w:b/>
          <w:color w:val="auto"/>
          <w:kern w:val="2"/>
          <w:sz w:val="32"/>
          <w:szCs w:val="32"/>
          <w:lang w:val="en-US" w:eastAsia="zh-CN" w:bidi="ar-SA"/>
        </w:rPr>
        <w:t>第十九条 项目受理与评审的程序。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textAlignment w:val="bottom"/>
        <w:rPr>
          <w:rFonts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（一）申请人按要求提交相关申请材料，所申请项目的实施或获得时间应为上一年度的1月1日至12月31日</w:t>
      </w:r>
      <w:r>
        <w:rPr>
          <w:rFonts w:hint="eastAsia" w:ascii="仿宋_GB2312" w:hAnsi="Times New Roman" w:eastAsia="仿宋_GB2312" w:cs="Times New Roman"/>
          <w:color w:val="auto"/>
          <w:kern w:val="0"/>
          <w:sz w:val="32"/>
          <w:szCs w:val="32"/>
          <w:lang w:eastAsia="zh-CN"/>
        </w:rPr>
        <w:t>（专利技术成果产业化项目为当年立项当年实施）</w:t>
      </w:r>
      <w:r>
        <w:rPr>
          <w:rFonts w:hint="eastAsia" w:ascii="仿宋_GB2312" w:hAnsi="Times New Roman" w:eastAsia="仿宋_GB2312" w:cs="Times New Roman"/>
          <w:color w:val="auto"/>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textAlignment w:val="bottom"/>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（二）管理部门受理申请材料并进行评审。资质认定类资金支持的项目，原则上不进行评审，由管理部门分别对申报材料进行</w:t>
      </w:r>
      <w:r>
        <w:rPr>
          <w:rFonts w:hint="eastAsia" w:ascii="仿宋_GB2312" w:hAnsi="Times New Roman" w:eastAsia="仿宋_GB2312" w:cs="Times New Roman"/>
          <w:color w:val="auto"/>
          <w:kern w:val="0"/>
          <w:sz w:val="32"/>
          <w:szCs w:val="32"/>
          <w:lang w:eastAsia="zh-CN"/>
        </w:rPr>
        <w:t>审核</w:t>
      </w:r>
      <w:r>
        <w:rPr>
          <w:rFonts w:hint="eastAsia" w:ascii="仿宋_GB2312" w:hAnsi="Times New Roman" w:eastAsia="仿宋_GB2312" w:cs="Times New Roman"/>
          <w:color w:val="auto"/>
          <w:kern w:val="0"/>
          <w:sz w:val="32"/>
          <w:szCs w:val="32"/>
        </w:rPr>
        <w:t>；</w:t>
      </w:r>
      <w:r>
        <w:rPr>
          <w:rFonts w:hint="eastAsia" w:ascii="仿宋_GB2312" w:hAnsi="Times New Roman" w:eastAsia="仿宋_GB2312" w:cs="Times New Roman"/>
          <w:color w:val="auto"/>
          <w:kern w:val="0"/>
          <w:sz w:val="32"/>
          <w:szCs w:val="32"/>
          <w:lang w:eastAsia="zh-CN"/>
        </w:rPr>
        <w:t>专利技术成果产业化项目</w:t>
      </w:r>
      <w:r>
        <w:rPr>
          <w:rFonts w:hint="eastAsia" w:ascii="仿宋_GB2312" w:hAnsi="Times New Roman" w:eastAsia="仿宋_GB2312" w:cs="Times New Roman"/>
          <w:color w:val="auto"/>
          <w:kern w:val="0"/>
          <w:sz w:val="32"/>
          <w:szCs w:val="32"/>
        </w:rPr>
        <w:t>需设立评审小组，对项目逐一进行评审，必要时可进行实地考察。</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textAlignment w:val="bottom"/>
        <w:rPr>
          <w:rFonts w:hint="eastAsia" w:ascii="仿宋_GB2312" w:hAnsi="Times New Roman" w:eastAsia="仿宋_GB2312" w:cs="Times New Roman"/>
          <w:color w:val="auto"/>
          <w:kern w:val="0"/>
          <w:sz w:val="32"/>
          <w:szCs w:val="32"/>
          <w:lang w:eastAsia="zh-CN"/>
        </w:rPr>
      </w:pPr>
      <w:r>
        <w:rPr>
          <w:rFonts w:hint="eastAsia" w:ascii="仿宋_GB2312" w:hAnsi="Times New Roman" w:eastAsia="仿宋_GB2312" w:cs="Times New Roman"/>
          <w:color w:val="auto"/>
          <w:kern w:val="0"/>
          <w:sz w:val="32"/>
          <w:szCs w:val="32"/>
        </w:rPr>
        <w:t>（三）</w:t>
      </w:r>
      <w:r>
        <w:rPr>
          <w:rFonts w:hint="eastAsia" w:ascii="仿宋_GB2312" w:hAnsi="Times New Roman" w:eastAsia="仿宋_GB2312" w:cs="Times New Roman"/>
          <w:color w:val="auto"/>
          <w:kern w:val="0"/>
          <w:sz w:val="32"/>
          <w:szCs w:val="32"/>
          <w:lang w:eastAsia="zh-CN"/>
        </w:rPr>
        <w:t>申报项目由</w:t>
      </w:r>
      <w:r>
        <w:rPr>
          <w:rFonts w:hint="eastAsia" w:ascii="Times New Roman" w:hAnsi="Times New Roman" w:eastAsia="仿宋_GB2312" w:cs="Times New Roman"/>
          <w:color w:val="auto"/>
          <w:kern w:val="0"/>
          <w:sz w:val="32"/>
          <w:szCs w:val="20"/>
          <w:lang w:eastAsia="zh-CN"/>
        </w:rPr>
        <w:t>通州区市场监督管理局（知识产权局）</w:t>
      </w:r>
      <w:r>
        <w:rPr>
          <w:rFonts w:hint="eastAsia" w:ascii="仿宋_GB2312" w:hAnsi="Times New Roman" w:eastAsia="仿宋_GB2312" w:cs="Times New Roman"/>
          <w:color w:val="auto"/>
          <w:kern w:val="0"/>
          <w:sz w:val="32"/>
          <w:szCs w:val="32"/>
          <w:lang w:eastAsia="zh-CN"/>
        </w:rPr>
        <w:t>局长办公会审定。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textAlignment w:val="bottom"/>
        <w:rPr>
          <w:rFonts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（四）</w:t>
      </w:r>
      <w:r>
        <w:rPr>
          <w:rFonts w:hint="eastAsia" w:ascii="仿宋_GB2312" w:hAnsi="Times New Roman" w:eastAsia="仿宋_GB2312" w:cs="Times New Roman"/>
          <w:color w:val="auto"/>
          <w:kern w:val="0"/>
          <w:sz w:val="32"/>
          <w:szCs w:val="32"/>
          <w:lang w:eastAsia="zh-CN"/>
        </w:rPr>
        <w:t>通过审定的专利技术成果产业化项目由</w:t>
      </w:r>
      <w:r>
        <w:rPr>
          <w:rFonts w:hint="eastAsia" w:ascii="Times New Roman" w:hAnsi="Times New Roman" w:eastAsia="仿宋_GB2312" w:cs="Times New Roman"/>
          <w:color w:val="auto"/>
          <w:kern w:val="0"/>
          <w:sz w:val="32"/>
          <w:szCs w:val="20"/>
          <w:lang w:eastAsia="zh-CN"/>
        </w:rPr>
        <w:t>通州区市场监督管理局（知识产权局）</w:t>
      </w:r>
      <w:r>
        <w:rPr>
          <w:rFonts w:hint="eastAsia" w:ascii="仿宋_GB2312" w:hAnsi="Times New Roman" w:eastAsia="仿宋_GB2312" w:cs="Times New Roman"/>
          <w:color w:val="auto"/>
          <w:kern w:val="0"/>
          <w:sz w:val="32"/>
          <w:szCs w:val="32"/>
          <w:lang w:eastAsia="zh-CN"/>
        </w:rPr>
        <w:t>通过网站进行公示。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textAlignment w:val="bottom"/>
        <w:rPr>
          <w:rFonts w:ascii="仿宋_GB2312" w:hAnsi="宋体" w:eastAsia="仿宋_GB2312" w:cs="宋体"/>
          <w:color w:val="auto"/>
          <w:kern w:val="0"/>
          <w:sz w:val="32"/>
          <w:szCs w:val="32"/>
        </w:rPr>
      </w:pPr>
      <w:r>
        <w:rPr>
          <w:rFonts w:hint="eastAsia" w:ascii="仿宋_GB2312" w:hAnsi="Times New Roman" w:eastAsia="仿宋_GB2312" w:cs="Times New Roman"/>
          <w:color w:val="auto"/>
          <w:kern w:val="0"/>
          <w:sz w:val="32"/>
          <w:szCs w:val="32"/>
        </w:rPr>
        <w:t>（五）</w:t>
      </w:r>
      <w:r>
        <w:rPr>
          <w:rFonts w:hint="eastAsia" w:ascii="Times New Roman" w:hAnsi="Times New Roman" w:eastAsia="仿宋_GB2312" w:cs="Times New Roman"/>
          <w:color w:val="auto"/>
          <w:kern w:val="0"/>
          <w:sz w:val="32"/>
          <w:szCs w:val="20"/>
          <w:lang w:eastAsia="zh-CN"/>
        </w:rPr>
        <w:t>通州区市场监督管理局（知识产权局）</w:t>
      </w:r>
      <w:r>
        <w:rPr>
          <w:rFonts w:hint="eastAsia" w:ascii="仿宋_GB2312" w:hAnsi="Times New Roman" w:eastAsia="仿宋_GB2312" w:cs="Times New Roman"/>
          <w:color w:val="auto"/>
          <w:kern w:val="0"/>
          <w:sz w:val="32"/>
          <w:szCs w:val="32"/>
          <w:lang w:eastAsia="zh-CN"/>
        </w:rPr>
        <w:t>统一安排资金拨付。</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jc w:val="center"/>
        <w:textAlignment w:val="auto"/>
        <w:rPr>
          <w:rFonts w:ascii="黑体" w:hAnsi="Times New Roman" w:eastAsia="黑体" w:cs="Times New Roman"/>
          <w:color w:val="auto"/>
          <w:sz w:val="32"/>
          <w:lang w:val="en-US" w:eastAsia="zh-CN" w:bidi="ar-SA"/>
        </w:rPr>
      </w:pPr>
      <w:r>
        <w:rPr>
          <w:rFonts w:hint="eastAsia" w:ascii="黑体" w:hAnsi="Times New Roman" w:eastAsia="黑体" w:cs="Times New Roman"/>
          <w:color w:val="auto"/>
          <w:sz w:val="32"/>
          <w:lang w:val="en-US" w:eastAsia="zh-CN" w:bidi="ar-SA"/>
        </w:rPr>
        <w:t>第四章 附则</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3" w:firstLineChars="200"/>
        <w:jc w:val="both"/>
        <w:textAlignment w:val="auto"/>
        <w:rPr>
          <w:rFonts w:hint="eastAsia" w:ascii="Times New Roman" w:hAnsi="Times New Roman" w:eastAsia="仿宋_GB2312" w:cs="Times New Roman"/>
          <w:color w:val="auto"/>
          <w:sz w:val="32"/>
          <w:lang w:val="en-US" w:eastAsia="zh-CN" w:bidi="ar-SA"/>
        </w:rPr>
      </w:pPr>
      <w:r>
        <w:rPr>
          <w:rFonts w:hint="eastAsia" w:ascii="Times New Roman" w:hAnsi="Times New Roman" w:eastAsia="仿宋_GB2312" w:cs="Times New Roman"/>
          <w:b/>
          <w:bCs/>
          <w:color w:val="auto"/>
          <w:sz w:val="32"/>
          <w:lang w:val="en-US" w:eastAsia="zh-CN" w:bidi="ar-SA"/>
        </w:rPr>
        <w:t>第二十条</w:t>
      </w:r>
      <w:r>
        <w:rPr>
          <w:rFonts w:hint="eastAsia" w:ascii="Times New Roman" w:hAnsi="Times New Roman" w:eastAsia="仿宋_GB2312" w:cs="Times New Roman"/>
          <w:color w:val="auto"/>
          <w:sz w:val="32"/>
          <w:lang w:val="en-US" w:eastAsia="zh-CN" w:bidi="ar-SA"/>
        </w:rPr>
        <w:t xml:space="preserve"> 本细则由通州区市场监督管理局（知识产权局）负责解释。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3" w:firstLineChars="200"/>
        <w:jc w:val="both"/>
        <w:textAlignment w:val="auto"/>
        <w:rPr>
          <w:rFonts w:hint="default" w:ascii="Times New Roman" w:hAnsi="Times New Roman" w:eastAsia="仿宋_GB2312" w:cs="Times New Roman"/>
          <w:color w:val="000000"/>
          <w:sz w:val="32"/>
          <w:lang w:val="en-US" w:eastAsia="zh-CN" w:bidi="ar-SA"/>
        </w:rPr>
      </w:pPr>
      <w:r>
        <w:rPr>
          <w:rFonts w:hint="eastAsia" w:ascii="Times New Roman" w:hAnsi="Times New Roman" w:eastAsia="仿宋_GB2312" w:cs="Times New Roman"/>
          <w:b/>
          <w:bCs/>
          <w:color w:val="000000"/>
          <w:sz w:val="32"/>
          <w:lang w:val="en-US" w:eastAsia="zh-CN" w:bidi="ar-SA"/>
        </w:rPr>
        <w:t>第二十一条</w:t>
      </w:r>
      <w:r>
        <w:rPr>
          <w:rFonts w:hint="eastAsia" w:ascii="Times New Roman" w:hAnsi="Times New Roman" w:eastAsia="仿宋_GB2312" w:cs="Times New Roman"/>
          <w:color w:val="000000"/>
          <w:sz w:val="32"/>
          <w:lang w:val="en-US" w:eastAsia="zh-CN" w:bidi="ar-SA"/>
        </w:rPr>
        <w:t xml:space="preserve"> 本细则自</w:t>
      </w:r>
      <w:r>
        <w:rPr>
          <w:rFonts w:hint="eastAsia" w:ascii="Times New Roman" w:hAnsi="Times New Roman" w:eastAsia="仿宋_GB2312" w:cs="Times New Roman"/>
          <w:b w:val="0"/>
          <w:bCs w:val="0"/>
          <w:color w:val="000000"/>
          <w:sz w:val="32"/>
          <w:lang w:val="en-US" w:eastAsia="zh-CN" w:bidi="ar-SA"/>
        </w:rPr>
        <w:t>发布之日</w:t>
      </w:r>
      <w:r>
        <w:rPr>
          <w:rFonts w:hint="eastAsia" w:ascii="Times New Roman" w:hAnsi="Times New Roman" w:eastAsia="仿宋_GB2312" w:cs="Times New Roman"/>
          <w:color w:val="000000"/>
          <w:sz w:val="32"/>
          <w:lang w:val="en-US" w:eastAsia="zh-CN" w:bidi="ar-SA"/>
        </w:rPr>
        <w:t>起施行，原</w:t>
      </w:r>
      <w:r>
        <w:rPr>
          <w:rFonts w:hint="eastAsia" w:ascii="仿宋_GB2312" w:hAnsi="仿宋" w:eastAsia="仿宋_GB2312" w:cs="仿宋"/>
          <w:color w:val="000000"/>
          <w:kern w:val="2"/>
          <w:sz w:val="32"/>
          <w:szCs w:val="32"/>
          <w:lang w:val="en-US" w:eastAsia="zh-CN" w:bidi="ar-SA"/>
        </w:rPr>
        <w:t>《北京市通州区知识产权（专利）促进暂行办法实施细则（试行）》（通知发</w:t>
      </w:r>
      <w:r>
        <w:rPr>
          <w:rFonts w:hint="eastAsia" w:ascii="仿宋_GB2312" w:hAnsi="黑体" w:eastAsia="仿宋_GB2312" w:cs="仿宋_GB2312"/>
          <w:b w:val="0"/>
          <w:bCs w:val="0"/>
          <w:color w:val="000000"/>
          <w:sz w:val="32"/>
          <w:szCs w:val="32"/>
          <w:lang w:val="en-US" w:eastAsia="zh-CN" w:bidi="ar-SA"/>
        </w:rPr>
        <w:t>〔</w:t>
      </w:r>
      <w:r>
        <w:rPr>
          <w:rFonts w:ascii="仿宋_GB2312" w:hAnsi="黑体" w:eastAsia="仿宋_GB2312" w:cs="仿宋_GB2312"/>
          <w:b w:val="0"/>
          <w:bCs w:val="0"/>
          <w:color w:val="000000"/>
          <w:sz w:val="32"/>
          <w:szCs w:val="32"/>
          <w:lang w:val="en-US" w:eastAsia="zh-CN" w:bidi="ar-SA"/>
        </w:rPr>
        <w:t>20</w:t>
      </w:r>
      <w:r>
        <w:rPr>
          <w:rFonts w:hint="eastAsia" w:ascii="仿宋_GB2312" w:hAnsi="黑体" w:eastAsia="仿宋_GB2312" w:cs="仿宋_GB2312"/>
          <w:b w:val="0"/>
          <w:bCs w:val="0"/>
          <w:color w:val="000000"/>
          <w:sz w:val="32"/>
          <w:szCs w:val="32"/>
          <w:lang w:val="en-US" w:eastAsia="zh-CN" w:bidi="ar-SA"/>
        </w:rPr>
        <w:t>17〕</w:t>
      </w:r>
      <w:r>
        <w:rPr>
          <w:rFonts w:hint="eastAsia" w:ascii="仿宋_GB2312" w:hAnsi="仿宋" w:eastAsia="仿宋_GB2312" w:cs="仿宋"/>
          <w:color w:val="000000"/>
          <w:kern w:val="2"/>
          <w:sz w:val="32"/>
          <w:szCs w:val="32"/>
          <w:lang w:val="en-US" w:eastAsia="zh-CN" w:bidi="ar-SA"/>
        </w:rPr>
        <w:t>2号）同时废止。</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仿宋_GB2312" w:cs="Times New Roman"/>
          <w:b/>
          <w:kern w:val="0"/>
          <w:sz w:val="32"/>
          <w:szCs w:val="20"/>
        </w:rPr>
      </w:pPr>
    </w:p>
    <w:p>
      <w:pPr>
        <w:spacing w:line="680" w:lineRule="exact"/>
        <w:jc w:val="center"/>
        <w:rPr>
          <w:rFonts w:ascii="黑体" w:hAnsi="黑体" w:eastAsia="黑体" w:cs="方正小标宋简体"/>
          <w:sz w:val="44"/>
          <w:szCs w:val="44"/>
        </w:rPr>
      </w:pPr>
    </w:p>
    <w:p>
      <w:pPr>
        <w:spacing w:line="680" w:lineRule="exact"/>
        <w:jc w:val="center"/>
        <w:rPr>
          <w:rFonts w:ascii="黑体" w:hAnsi="黑体" w:eastAsia="黑体" w:cs="方正小标宋简体"/>
          <w:sz w:val="44"/>
          <w:szCs w:val="44"/>
        </w:rPr>
      </w:pPr>
    </w:p>
    <w:p>
      <w:pPr>
        <w:spacing w:line="680" w:lineRule="exact"/>
        <w:jc w:val="center"/>
        <w:rPr>
          <w:rFonts w:ascii="黑体" w:hAnsi="黑体" w:eastAsia="黑体" w:cs="方正小标宋简体"/>
          <w:sz w:val="44"/>
          <w:szCs w:val="44"/>
        </w:rPr>
      </w:pPr>
    </w:p>
    <w:p>
      <w:pPr>
        <w:spacing w:line="680" w:lineRule="exact"/>
        <w:jc w:val="center"/>
        <w:rPr>
          <w:rFonts w:ascii="黑体" w:hAnsi="黑体" w:eastAsia="黑体" w:cs="方正小标宋简体"/>
          <w:sz w:val="44"/>
          <w:szCs w:val="44"/>
        </w:rPr>
      </w:pPr>
    </w:p>
    <w:p>
      <w:pPr>
        <w:spacing w:line="680" w:lineRule="exact"/>
        <w:jc w:val="center"/>
        <w:rPr>
          <w:rFonts w:ascii="黑体" w:hAnsi="黑体" w:eastAsia="黑体" w:cs="方正小标宋简体"/>
          <w:sz w:val="44"/>
          <w:szCs w:val="44"/>
        </w:rPr>
      </w:pPr>
    </w:p>
    <w:p>
      <w:pPr>
        <w:spacing w:line="680" w:lineRule="exact"/>
        <w:jc w:val="center"/>
        <w:rPr>
          <w:rFonts w:ascii="黑体" w:hAnsi="黑体" w:eastAsia="黑体" w:cs="方正小标宋简体"/>
          <w:sz w:val="44"/>
          <w:szCs w:val="44"/>
        </w:rPr>
      </w:pPr>
    </w:p>
    <w:p>
      <w:pPr>
        <w:spacing w:line="680" w:lineRule="exact"/>
        <w:jc w:val="center"/>
        <w:rPr>
          <w:rFonts w:ascii="黑体" w:hAnsi="黑体" w:eastAsia="黑体" w:cs="方正小标宋简体"/>
          <w:sz w:val="44"/>
          <w:szCs w:val="44"/>
        </w:rPr>
      </w:pPr>
    </w:p>
    <w:p>
      <w:pPr>
        <w:spacing w:line="680" w:lineRule="exact"/>
        <w:jc w:val="center"/>
        <w:rPr>
          <w:rFonts w:ascii="黑体" w:hAnsi="黑体" w:eastAsia="黑体" w:cs="方正小标宋简体"/>
          <w:sz w:val="44"/>
          <w:szCs w:val="44"/>
        </w:rPr>
      </w:pPr>
    </w:p>
    <w:p>
      <w:pPr>
        <w:spacing w:line="680" w:lineRule="exact"/>
        <w:jc w:val="center"/>
        <w:rPr>
          <w:rFonts w:ascii="黑体" w:hAnsi="黑体" w:eastAsia="黑体" w:cs="方正小标宋简体"/>
          <w:sz w:val="44"/>
          <w:szCs w:val="44"/>
        </w:rPr>
      </w:pPr>
    </w:p>
    <w:p>
      <w:pPr>
        <w:spacing w:line="680" w:lineRule="exact"/>
        <w:jc w:val="center"/>
        <w:rPr>
          <w:rFonts w:ascii="黑体" w:hAnsi="黑体" w:eastAsia="黑体" w:cs="方正小标宋简体"/>
          <w:sz w:val="44"/>
          <w:szCs w:val="44"/>
        </w:rPr>
      </w:pPr>
    </w:p>
    <w:p>
      <w:pPr>
        <w:spacing w:line="680" w:lineRule="exact"/>
        <w:jc w:val="center"/>
        <w:rPr>
          <w:rFonts w:ascii="黑体" w:hAnsi="黑体" w:eastAsia="黑体" w:cs="方正小标宋简体"/>
          <w:sz w:val="44"/>
          <w:szCs w:val="44"/>
        </w:rPr>
      </w:pPr>
    </w:p>
    <w:p>
      <w:pPr>
        <w:spacing w:line="680" w:lineRule="exact"/>
        <w:jc w:val="center"/>
        <w:rPr>
          <w:rFonts w:ascii="黑体" w:hAnsi="黑体" w:eastAsia="黑体" w:cs="方正小标宋简体"/>
          <w:sz w:val="44"/>
          <w:szCs w:val="44"/>
        </w:rPr>
      </w:pPr>
    </w:p>
    <w:p>
      <w:pPr>
        <w:spacing w:line="680" w:lineRule="exact"/>
        <w:jc w:val="center"/>
        <w:rPr>
          <w:rFonts w:ascii="黑体" w:hAnsi="黑体" w:eastAsia="黑体" w:cs="方正小标宋简体"/>
          <w:sz w:val="44"/>
          <w:szCs w:val="44"/>
        </w:rPr>
      </w:pPr>
    </w:p>
    <w:p>
      <w:pPr>
        <w:spacing w:line="680" w:lineRule="exact"/>
        <w:jc w:val="center"/>
        <w:rPr>
          <w:rFonts w:ascii="黑体" w:hAnsi="黑体" w:eastAsia="黑体" w:cs="方正小标宋简体"/>
          <w:sz w:val="44"/>
          <w:szCs w:val="44"/>
        </w:rPr>
      </w:pPr>
    </w:p>
    <w:p>
      <w:pPr>
        <w:spacing w:line="680" w:lineRule="exact"/>
        <w:jc w:val="center"/>
        <w:rPr>
          <w:rFonts w:ascii="黑体" w:hAnsi="黑体" w:eastAsia="黑体" w:cs="方正小标宋简体"/>
          <w:sz w:val="44"/>
          <w:szCs w:val="44"/>
        </w:rPr>
      </w:pPr>
    </w:p>
    <w:p>
      <w:pPr>
        <w:spacing w:line="680" w:lineRule="exact"/>
        <w:jc w:val="center"/>
        <w:rPr>
          <w:rFonts w:ascii="黑体" w:hAnsi="黑体" w:eastAsia="黑体" w:cs="方正小标宋简体"/>
          <w:sz w:val="44"/>
          <w:szCs w:val="44"/>
        </w:rPr>
      </w:pPr>
    </w:p>
    <w:p>
      <w:pPr>
        <w:spacing w:line="680" w:lineRule="exact"/>
        <w:jc w:val="center"/>
        <w:rPr>
          <w:rFonts w:ascii="黑体" w:hAnsi="黑体" w:eastAsia="黑体" w:cs="方正小标宋简体"/>
          <w:sz w:val="44"/>
          <w:szCs w:val="44"/>
        </w:rPr>
      </w:pPr>
    </w:p>
    <w:p>
      <w:pPr>
        <w:spacing w:line="680" w:lineRule="exact"/>
        <w:jc w:val="center"/>
        <w:rPr>
          <w:rFonts w:ascii="黑体" w:hAnsi="黑体" w:eastAsia="黑体" w:cs="方正小标宋简体"/>
          <w:sz w:val="44"/>
          <w:szCs w:val="44"/>
        </w:rPr>
      </w:pPr>
    </w:p>
    <w:p>
      <w:pPr>
        <w:spacing w:line="560" w:lineRule="exact"/>
        <w:jc w:val="center"/>
        <w:rPr>
          <w:rFonts w:ascii="仿宋_GB2312" w:hAnsi="黑体" w:eastAsia="仿宋_GB2312" w:cs="仿宋_GB2312"/>
          <w:sz w:val="32"/>
          <w:szCs w:val="32"/>
        </w:rPr>
      </w:pPr>
    </w:p>
    <w:p>
      <w:pPr>
        <w:spacing w:line="560" w:lineRule="exact"/>
        <w:jc w:val="center"/>
        <w:rPr>
          <w:rFonts w:ascii="仿宋_GB2312" w:hAnsi="黑体" w:eastAsia="仿宋_GB2312" w:cs="仿宋_GB2312"/>
          <w:sz w:val="32"/>
          <w:szCs w:val="32"/>
        </w:rPr>
      </w:pPr>
    </w:p>
    <w:p>
      <w:pPr>
        <w:rPr>
          <w:rFonts w:ascii="仿宋_GB2312" w:hAnsi="黑体" w:eastAsia="仿宋_GB2312" w:cs="仿宋_GB2312"/>
          <w:sz w:val="32"/>
          <w:szCs w:val="32"/>
        </w:rPr>
      </w:pPr>
    </w:p>
    <w:p>
      <w:pPr>
        <w:spacing w:line="578" w:lineRule="exact"/>
        <w:ind w:right="23" w:rightChars="11"/>
        <w:jc w:val="left"/>
        <w:rPr>
          <w:rFonts w:ascii="仿宋_GB2312" w:hAnsi="仿宋_GB2312" w:eastAsia="仿宋_GB2312" w:cs="仿宋_GB2312"/>
          <w:sz w:val="32"/>
        </w:rPr>
      </w:pPr>
    </w:p>
    <w:p>
      <w:pPr>
        <w:spacing w:line="578" w:lineRule="exact"/>
        <w:ind w:right="23" w:rightChars="11"/>
        <w:jc w:val="left"/>
        <w:rPr>
          <w:rFonts w:ascii="仿宋_GB2312" w:hAnsi="仿宋_GB2312" w:eastAsia="仿宋_GB2312" w:cs="仿宋_GB2312"/>
          <w:sz w:val="32"/>
        </w:rPr>
      </w:pPr>
    </w:p>
    <w:p>
      <w:pPr>
        <w:spacing w:line="578" w:lineRule="exact"/>
        <w:ind w:right="23" w:rightChars="11"/>
        <w:jc w:val="left"/>
        <w:rPr>
          <w:rFonts w:ascii="仿宋_GB2312" w:hAnsi="仿宋_GB2312" w:eastAsia="仿宋_GB2312" w:cs="仿宋_GB2312"/>
          <w:sz w:val="32"/>
        </w:rPr>
      </w:pPr>
    </w:p>
    <w:p>
      <w:pPr>
        <w:spacing w:line="578" w:lineRule="exact"/>
        <w:ind w:right="23" w:rightChars="11"/>
        <w:jc w:val="left"/>
        <w:rPr>
          <w:rFonts w:ascii="仿宋_GB2312" w:hAnsi="仿宋_GB2312" w:eastAsia="仿宋_GB2312" w:cs="仿宋_GB2312"/>
          <w:sz w:val="32"/>
        </w:rPr>
      </w:pPr>
    </w:p>
    <w:p>
      <w:pPr>
        <w:spacing w:line="578" w:lineRule="exact"/>
        <w:ind w:right="23" w:rightChars="11"/>
        <w:jc w:val="left"/>
        <w:rPr>
          <w:rFonts w:ascii="仿宋_GB2312" w:hAnsi="仿宋_GB2312" w:eastAsia="仿宋_GB2312" w:cs="仿宋_GB2312"/>
          <w:sz w:val="32"/>
        </w:rPr>
      </w:pPr>
    </w:p>
    <w:p>
      <w:pPr>
        <w:spacing w:line="578" w:lineRule="exact"/>
        <w:ind w:right="23" w:rightChars="11"/>
        <w:jc w:val="left"/>
        <w:rPr>
          <w:rFonts w:ascii="仿宋_GB2312" w:hAnsi="仿宋_GB2312" w:eastAsia="仿宋_GB2312" w:cs="仿宋_GB2312"/>
          <w:sz w:val="32"/>
        </w:rPr>
      </w:pPr>
    </w:p>
    <w:p>
      <w:pPr>
        <w:spacing w:line="578" w:lineRule="exact"/>
        <w:ind w:right="23" w:rightChars="11"/>
        <w:jc w:val="left"/>
        <w:rPr>
          <w:rFonts w:ascii="仿宋_GB2312" w:hAnsi="仿宋_GB2312" w:eastAsia="仿宋_GB2312" w:cs="仿宋_GB2312"/>
          <w:sz w:val="32"/>
        </w:rPr>
      </w:pPr>
    </w:p>
    <w:p>
      <w:pPr>
        <w:spacing w:line="578" w:lineRule="exact"/>
        <w:ind w:right="23" w:rightChars="11"/>
        <w:jc w:val="left"/>
        <w:rPr>
          <w:rFonts w:ascii="仿宋_GB2312" w:hAnsi="仿宋_GB2312" w:eastAsia="仿宋_GB2312" w:cs="仿宋_GB2312"/>
          <w:sz w:val="32"/>
        </w:rPr>
      </w:pPr>
    </w:p>
    <w:p>
      <w:pPr>
        <w:spacing w:line="578" w:lineRule="exact"/>
        <w:ind w:right="23" w:rightChars="11"/>
        <w:jc w:val="left"/>
        <w:rPr>
          <w:rFonts w:ascii="仿宋_GB2312" w:hAnsi="仿宋_GB2312" w:eastAsia="仿宋_GB2312" w:cs="仿宋_GB2312"/>
          <w:sz w:val="32"/>
        </w:rPr>
      </w:pPr>
    </w:p>
    <w:p>
      <w:pPr>
        <w:pStyle w:val="2"/>
        <w:rPr>
          <w:rFonts w:ascii="仿宋_GB2312" w:hAnsi="仿宋_GB2312" w:eastAsia="仿宋_GB2312" w:cs="仿宋_GB2312"/>
          <w:sz w:val="32"/>
        </w:rPr>
      </w:pPr>
    </w:p>
    <w:p/>
    <w:p>
      <w:pPr>
        <w:adjustRightInd w:val="0"/>
        <w:ind w:right="23" w:rightChars="11" w:firstLine="280" w:firstLineChars="100"/>
      </w:pPr>
      <w:r>
        <w:rPr>
          <w:rFonts w:ascii="仿宋_GB2312" w:eastAsia="仿宋_GB2312"/>
          <w:sz w:val="28"/>
          <w:szCs w:val="28"/>
        </w:rPr>
        <w:pict>
          <v:line id="Line 10" o:spid="_x0000_s1028" o:spt="20" style="position:absolute;left:0pt;margin-top:31.2pt;height:0pt;width:442.2pt;mso-position-horizontal:center;z-index:251661312;mso-width-relative:page;mso-height-relative:page;" coordsize="21600,21600">
            <v:path arrowok="t"/>
            <v:fill focussize="0,0"/>
            <v:stroke weight="1pt"/>
            <v:imagedata o:title=""/>
            <o:lock v:ext="edit"/>
          </v:line>
        </w:pict>
      </w:r>
      <w:r>
        <w:rPr>
          <w:rFonts w:ascii="仿宋_GB2312" w:eastAsia="仿宋_GB2312"/>
          <w:sz w:val="28"/>
          <w:szCs w:val="28"/>
        </w:rPr>
        <w:pict>
          <v:line id="Line 9" o:spid="_x0000_s1027" o:spt="20" style="position:absolute;left:0pt;margin-top:-0.15pt;height:0pt;width:442.2pt;mso-position-horizontal:center;z-index:251660288;mso-width-relative:page;mso-height-relative:page;" coordsize="21600,21600" o:allowincell="f">
            <v:path arrowok="t"/>
            <v:fill focussize="0,0"/>
            <v:stroke weight="1pt"/>
            <v:imagedata o:title=""/>
            <o:lock v:ext="edit"/>
          </v:line>
        </w:pict>
      </w:r>
      <w:r>
        <w:rPr>
          <w:rFonts w:hint="eastAsia" w:ascii="仿宋_GB2312" w:eastAsia="仿宋_GB2312"/>
          <w:sz w:val="28"/>
          <w:szCs w:val="28"/>
        </w:rPr>
        <w:t>北京市通州区市场监督管理局办公室         202</w:t>
      </w:r>
      <w:r>
        <w:rPr>
          <w:rFonts w:hint="eastAsia" w:ascii="仿宋_GB2312" w:eastAsia="仿宋_GB2312"/>
          <w:sz w:val="28"/>
          <w:szCs w:val="28"/>
          <w:lang w:val="en-US" w:eastAsia="zh-CN"/>
        </w:rPr>
        <w:t>1</w:t>
      </w:r>
      <w:r>
        <w:rPr>
          <w:rFonts w:hint="eastAsia" w:ascii="仿宋_GB2312" w:eastAsia="仿宋_GB2312"/>
          <w:sz w:val="28"/>
          <w:szCs w:val="28"/>
        </w:rPr>
        <w:t>年</w:t>
      </w:r>
      <w:r>
        <w:rPr>
          <w:rFonts w:hint="eastAsia" w:ascii="仿宋_GB2312" w:eastAsia="仿宋_GB2312"/>
          <w:sz w:val="28"/>
          <w:szCs w:val="28"/>
          <w:lang w:val="en-US" w:eastAsia="zh-CN"/>
        </w:rPr>
        <w:t>5</w:t>
      </w:r>
      <w:r>
        <w:rPr>
          <w:rFonts w:hint="eastAsia" w:ascii="仿宋_GB2312" w:eastAsia="仿宋_GB2312"/>
          <w:sz w:val="28"/>
          <w:szCs w:val="28"/>
        </w:rPr>
        <w:t>月</w:t>
      </w:r>
      <w:r>
        <w:rPr>
          <w:rFonts w:hint="eastAsia" w:ascii="仿宋_GB2312" w:eastAsia="仿宋_GB2312"/>
          <w:sz w:val="28"/>
          <w:szCs w:val="28"/>
          <w:lang w:val="en-US" w:eastAsia="zh-CN"/>
        </w:rPr>
        <w:t>8</w:t>
      </w:r>
      <w:r>
        <w:rPr>
          <w:rFonts w:hint="eastAsia" w:ascii="仿宋_GB2312" w:eastAsia="仿宋_GB2312"/>
          <w:sz w:val="28"/>
          <w:szCs w:val="28"/>
        </w:rPr>
        <w:t>日印发</w:t>
      </w:r>
      <w:r>
        <w:rPr>
          <w:rFonts w:hint="eastAsia" w:ascii="仿宋_GB2312" w:eastAsia="仿宋_GB2312"/>
          <w:sz w:val="32"/>
        </w:rPr>
        <w:t xml:space="preserve">  </w:t>
      </w:r>
    </w:p>
    <w:sectPr>
      <w:headerReference r:id="rId3" w:type="default"/>
      <w:footerReference r:id="rId5" w:type="default"/>
      <w:headerReference r:id="rId4" w:type="even"/>
      <w:footerReference r:id="rId6" w:type="even"/>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文星标宋">
    <w:altName w:val="宋体"/>
    <w:panose1 w:val="00000000000000000000"/>
    <w:charset w:val="86"/>
    <w:family w:val="auto"/>
    <w:pitch w:val="default"/>
    <w:sig w:usb0="00000000" w:usb1="00000000" w:usb2="00000010"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notBeside" w:vAnchor="text" w:hAnchor="margin" w:xAlign="outside" w:y="-396"/>
      <w:ind w:left="420" w:leftChars="200" w:right="420" w:rightChars="200"/>
      <w:rPr>
        <w:rStyle w:val="9"/>
        <w:rFonts w:ascii="仿宋_GB2312" w:eastAsia="仿宋_GB2312"/>
        <w:sz w:val="32"/>
        <w:szCs w:val="32"/>
      </w:rPr>
    </w:pPr>
    <w:r>
      <w:rPr>
        <w:rStyle w:val="9"/>
        <w:rFonts w:hint="eastAsia" w:ascii="仿宋_GB2312" w:eastAsia="仿宋_GB2312"/>
        <w:sz w:val="32"/>
        <w:szCs w:val="32"/>
      </w:rPr>
      <w:t>—</w:t>
    </w:r>
    <w:r>
      <w:rPr>
        <w:rFonts w:hint="eastAsia" w:ascii="仿宋_GB2312" w:eastAsia="仿宋_GB2312"/>
        <w:sz w:val="32"/>
        <w:szCs w:val="32"/>
      </w:rPr>
      <w:fldChar w:fldCharType="begin"/>
    </w:r>
    <w:r>
      <w:rPr>
        <w:rStyle w:val="9"/>
        <w:rFonts w:hint="eastAsia" w:ascii="仿宋_GB2312" w:eastAsia="仿宋_GB2312"/>
        <w:sz w:val="32"/>
        <w:szCs w:val="32"/>
      </w:rPr>
      <w:instrText xml:space="preserve">PAGE  </w:instrText>
    </w:r>
    <w:r>
      <w:rPr>
        <w:rFonts w:hint="eastAsia" w:ascii="仿宋_GB2312" w:eastAsia="仿宋_GB2312"/>
        <w:sz w:val="32"/>
        <w:szCs w:val="32"/>
      </w:rPr>
      <w:fldChar w:fldCharType="separate"/>
    </w:r>
    <w:r>
      <w:rPr>
        <w:rStyle w:val="9"/>
        <w:rFonts w:ascii="仿宋_GB2312" w:eastAsia="仿宋_GB2312"/>
        <w:sz w:val="32"/>
        <w:szCs w:val="32"/>
      </w:rPr>
      <w:t>1</w:t>
    </w:r>
    <w:r>
      <w:rPr>
        <w:rFonts w:hint="eastAsia" w:ascii="仿宋_GB2312" w:eastAsia="仿宋_GB2312"/>
        <w:sz w:val="32"/>
        <w:szCs w:val="32"/>
      </w:rPr>
      <w:fldChar w:fldCharType="end"/>
    </w:r>
    <w:r>
      <w:rPr>
        <w:rStyle w:val="9"/>
        <w:rFonts w:hint="eastAsia" w:ascii="仿宋_GB2312" w:eastAsia="仿宋_GB2312"/>
        <w:sz w:val="32"/>
        <w:szCs w:val="32"/>
      </w:rPr>
      <w:t>—</w: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fldChar w:fldCharType="begin"/>
    </w:r>
    <w:r>
      <w:rPr>
        <w:rStyle w:val="9"/>
      </w:rPr>
      <w:instrText xml:space="preserve">PAGE  </w:instrText>
    </w:r>
    <w:r>
      <w:fldChar w:fldCharType="end"/>
    </w:r>
  </w:p>
  <w:p>
    <w:pPr>
      <w:pStyle w:val="5"/>
      <w:ind w:right="360" w:firstLine="360"/>
    </w:pPr>
  </w:p>
  <w:p/>
  <w:p/>
  <w:p/>
  <w:p/>
  <w:p/>
  <w:p/>
  <w:p/>
  <w:p/>
  <w:p/>
  <w:p/>
  <w:p/>
  <w:p/>
  <w:p/>
  <w:p/>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p/>
  <w:p/>
  <w:p/>
  <w:p/>
  <w:p/>
  <w:p/>
  <w:p/>
  <w:p/>
  <w:p/>
  <w:p/>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CFBC9"/>
    <w:multiLevelType w:val="singleLevel"/>
    <w:tmpl w:val="3CECFBC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17043"/>
    <w:rsid w:val="00004276"/>
    <w:rsid w:val="00011527"/>
    <w:rsid w:val="00011A5E"/>
    <w:rsid w:val="00012F6D"/>
    <w:rsid w:val="000172B6"/>
    <w:rsid w:val="00031623"/>
    <w:rsid w:val="000343A1"/>
    <w:rsid w:val="000405C8"/>
    <w:rsid w:val="00067894"/>
    <w:rsid w:val="00075D9C"/>
    <w:rsid w:val="0007774F"/>
    <w:rsid w:val="00083311"/>
    <w:rsid w:val="000874BE"/>
    <w:rsid w:val="000945EC"/>
    <w:rsid w:val="00095C33"/>
    <w:rsid w:val="000A46BE"/>
    <w:rsid w:val="000B43BB"/>
    <w:rsid w:val="000C0A7C"/>
    <w:rsid w:val="000C1179"/>
    <w:rsid w:val="000D7E14"/>
    <w:rsid w:val="000F45D9"/>
    <w:rsid w:val="000F7AFB"/>
    <w:rsid w:val="00100668"/>
    <w:rsid w:val="00104407"/>
    <w:rsid w:val="001373F8"/>
    <w:rsid w:val="0014474D"/>
    <w:rsid w:val="00145A8C"/>
    <w:rsid w:val="001505A0"/>
    <w:rsid w:val="00160007"/>
    <w:rsid w:val="00166626"/>
    <w:rsid w:val="00167272"/>
    <w:rsid w:val="0018042D"/>
    <w:rsid w:val="00180517"/>
    <w:rsid w:val="00186235"/>
    <w:rsid w:val="00196974"/>
    <w:rsid w:val="001B4D14"/>
    <w:rsid w:val="001C65A8"/>
    <w:rsid w:val="001C7EEC"/>
    <w:rsid w:val="001D7E78"/>
    <w:rsid w:val="001E2CCD"/>
    <w:rsid w:val="001F3C88"/>
    <w:rsid w:val="002117F1"/>
    <w:rsid w:val="0021732F"/>
    <w:rsid w:val="00223B5D"/>
    <w:rsid w:val="00226A2B"/>
    <w:rsid w:val="002447EB"/>
    <w:rsid w:val="00276086"/>
    <w:rsid w:val="00281FA8"/>
    <w:rsid w:val="0028651E"/>
    <w:rsid w:val="00293463"/>
    <w:rsid w:val="002A1D82"/>
    <w:rsid w:val="002A629D"/>
    <w:rsid w:val="002A73F3"/>
    <w:rsid w:val="002B3E64"/>
    <w:rsid w:val="002B4B7F"/>
    <w:rsid w:val="002B4C3D"/>
    <w:rsid w:val="002D14E9"/>
    <w:rsid w:val="002D69FE"/>
    <w:rsid w:val="002D6CDD"/>
    <w:rsid w:val="002E254F"/>
    <w:rsid w:val="002F6661"/>
    <w:rsid w:val="00300DF5"/>
    <w:rsid w:val="0030725C"/>
    <w:rsid w:val="00311EFC"/>
    <w:rsid w:val="0031772C"/>
    <w:rsid w:val="00324999"/>
    <w:rsid w:val="00354682"/>
    <w:rsid w:val="0037446D"/>
    <w:rsid w:val="00375466"/>
    <w:rsid w:val="003838B2"/>
    <w:rsid w:val="00387B93"/>
    <w:rsid w:val="003A1444"/>
    <w:rsid w:val="003A3C0D"/>
    <w:rsid w:val="003B4C7A"/>
    <w:rsid w:val="003C440B"/>
    <w:rsid w:val="003E1C85"/>
    <w:rsid w:val="003E5CA6"/>
    <w:rsid w:val="003F5687"/>
    <w:rsid w:val="00400D74"/>
    <w:rsid w:val="004105EB"/>
    <w:rsid w:val="00415816"/>
    <w:rsid w:val="00420328"/>
    <w:rsid w:val="00424B18"/>
    <w:rsid w:val="00433571"/>
    <w:rsid w:val="00451797"/>
    <w:rsid w:val="00451CAB"/>
    <w:rsid w:val="00453A79"/>
    <w:rsid w:val="00456234"/>
    <w:rsid w:val="004641C9"/>
    <w:rsid w:val="00465301"/>
    <w:rsid w:val="00480732"/>
    <w:rsid w:val="00482A0A"/>
    <w:rsid w:val="00487BF2"/>
    <w:rsid w:val="004A4375"/>
    <w:rsid w:val="004B085F"/>
    <w:rsid w:val="004D0AAD"/>
    <w:rsid w:val="004D582B"/>
    <w:rsid w:val="00504032"/>
    <w:rsid w:val="0050575D"/>
    <w:rsid w:val="00505D41"/>
    <w:rsid w:val="00507549"/>
    <w:rsid w:val="0051152B"/>
    <w:rsid w:val="0051476A"/>
    <w:rsid w:val="00517C94"/>
    <w:rsid w:val="0052508E"/>
    <w:rsid w:val="00541C39"/>
    <w:rsid w:val="00542074"/>
    <w:rsid w:val="00560B4E"/>
    <w:rsid w:val="005642A4"/>
    <w:rsid w:val="00583967"/>
    <w:rsid w:val="0059359B"/>
    <w:rsid w:val="005955E1"/>
    <w:rsid w:val="005965BA"/>
    <w:rsid w:val="005C2A30"/>
    <w:rsid w:val="005D06B4"/>
    <w:rsid w:val="005E0A45"/>
    <w:rsid w:val="005E29B9"/>
    <w:rsid w:val="005F1E5C"/>
    <w:rsid w:val="005F379B"/>
    <w:rsid w:val="00600E49"/>
    <w:rsid w:val="00607834"/>
    <w:rsid w:val="006155CB"/>
    <w:rsid w:val="006206EE"/>
    <w:rsid w:val="00622823"/>
    <w:rsid w:val="00630930"/>
    <w:rsid w:val="00631ED7"/>
    <w:rsid w:val="00632A07"/>
    <w:rsid w:val="00634D7B"/>
    <w:rsid w:val="00635B37"/>
    <w:rsid w:val="0064583F"/>
    <w:rsid w:val="00646389"/>
    <w:rsid w:val="00656F50"/>
    <w:rsid w:val="00657046"/>
    <w:rsid w:val="00667F00"/>
    <w:rsid w:val="00670EB9"/>
    <w:rsid w:val="00672AD9"/>
    <w:rsid w:val="00675F26"/>
    <w:rsid w:val="00684FCB"/>
    <w:rsid w:val="0069505D"/>
    <w:rsid w:val="0069553B"/>
    <w:rsid w:val="00697BF4"/>
    <w:rsid w:val="006A0D75"/>
    <w:rsid w:val="006D6C78"/>
    <w:rsid w:val="006F1661"/>
    <w:rsid w:val="006F24ED"/>
    <w:rsid w:val="00700BB6"/>
    <w:rsid w:val="007024E4"/>
    <w:rsid w:val="00723919"/>
    <w:rsid w:val="00731D66"/>
    <w:rsid w:val="007323AA"/>
    <w:rsid w:val="007353E4"/>
    <w:rsid w:val="0073555A"/>
    <w:rsid w:val="00740F87"/>
    <w:rsid w:val="00743B30"/>
    <w:rsid w:val="00771B21"/>
    <w:rsid w:val="007736C8"/>
    <w:rsid w:val="00774C5B"/>
    <w:rsid w:val="00776503"/>
    <w:rsid w:val="0078186B"/>
    <w:rsid w:val="007A0F0F"/>
    <w:rsid w:val="007A1DEB"/>
    <w:rsid w:val="007A6B4B"/>
    <w:rsid w:val="007A7132"/>
    <w:rsid w:val="007A71B0"/>
    <w:rsid w:val="007C4777"/>
    <w:rsid w:val="007C6ED8"/>
    <w:rsid w:val="007D6163"/>
    <w:rsid w:val="007E0BF1"/>
    <w:rsid w:val="007E1B98"/>
    <w:rsid w:val="007F3D84"/>
    <w:rsid w:val="007F476F"/>
    <w:rsid w:val="00800560"/>
    <w:rsid w:val="00812960"/>
    <w:rsid w:val="00817043"/>
    <w:rsid w:val="008172E1"/>
    <w:rsid w:val="00821547"/>
    <w:rsid w:val="00824722"/>
    <w:rsid w:val="00852479"/>
    <w:rsid w:val="00855853"/>
    <w:rsid w:val="00856CEC"/>
    <w:rsid w:val="00877C2C"/>
    <w:rsid w:val="0088216A"/>
    <w:rsid w:val="00895083"/>
    <w:rsid w:val="008B05B1"/>
    <w:rsid w:val="008C5286"/>
    <w:rsid w:val="008D4595"/>
    <w:rsid w:val="008E2613"/>
    <w:rsid w:val="008E5025"/>
    <w:rsid w:val="008F4813"/>
    <w:rsid w:val="00921683"/>
    <w:rsid w:val="00930F3E"/>
    <w:rsid w:val="00932D99"/>
    <w:rsid w:val="00940334"/>
    <w:rsid w:val="0094255F"/>
    <w:rsid w:val="009640CB"/>
    <w:rsid w:val="0098256A"/>
    <w:rsid w:val="00990E30"/>
    <w:rsid w:val="00992D21"/>
    <w:rsid w:val="00993AA6"/>
    <w:rsid w:val="009B3746"/>
    <w:rsid w:val="009B49E5"/>
    <w:rsid w:val="009C7225"/>
    <w:rsid w:val="009D7A62"/>
    <w:rsid w:val="00A027D5"/>
    <w:rsid w:val="00A048DA"/>
    <w:rsid w:val="00A21BBD"/>
    <w:rsid w:val="00A36788"/>
    <w:rsid w:val="00A37F67"/>
    <w:rsid w:val="00A44382"/>
    <w:rsid w:val="00A5421C"/>
    <w:rsid w:val="00A56B7D"/>
    <w:rsid w:val="00A631B1"/>
    <w:rsid w:val="00A640D8"/>
    <w:rsid w:val="00A656E7"/>
    <w:rsid w:val="00A763E4"/>
    <w:rsid w:val="00A9010D"/>
    <w:rsid w:val="00AB40B2"/>
    <w:rsid w:val="00AC71E9"/>
    <w:rsid w:val="00AD5C43"/>
    <w:rsid w:val="00AD7DA7"/>
    <w:rsid w:val="00AE0010"/>
    <w:rsid w:val="00AE1916"/>
    <w:rsid w:val="00B0563F"/>
    <w:rsid w:val="00B06EC9"/>
    <w:rsid w:val="00B316B1"/>
    <w:rsid w:val="00B3645F"/>
    <w:rsid w:val="00B47285"/>
    <w:rsid w:val="00B54CDA"/>
    <w:rsid w:val="00B72DF0"/>
    <w:rsid w:val="00B8117B"/>
    <w:rsid w:val="00B8717D"/>
    <w:rsid w:val="00BA12B9"/>
    <w:rsid w:val="00BA2980"/>
    <w:rsid w:val="00BA2FAB"/>
    <w:rsid w:val="00BB18C5"/>
    <w:rsid w:val="00BC7251"/>
    <w:rsid w:val="00BD2214"/>
    <w:rsid w:val="00BE6532"/>
    <w:rsid w:val="00BE7552"/>
    <w:rsid w:val="00BF0DA3"/>
    <w:rsid w:val="00C100F6"/>
    <w:rsid w:val="00C10903"/>
    <w:rsid w:val="00C1525F"/>
    <w:rsid w:val="00C26CDF"/>
    <w:rsid w:val="00C43EF9"/>
    <w:rsid w:val="00C46146"/>
    <w:rsid w:val="00C476CC"/>
    <w:rsid w:val="00C730A0"/>
    <w:rsid w:val="00C8217D"/>
    <w:rsid w:val="00C915AE"/>
    <w:rsid w:val="00C92AEA"/>
    <w:rsid w:val="00CC7386"/>
    <w:rsid w:val="00CD0779"/>
    <w:rsid w:val="00CE6C16"/>
    <w:rsid w:val="00CF4933"/>
    <w:rsid w:val="00D05D9C"/>
    <w:rsid w:val="00D249D9"/>
    <w:rsid w:val="00D3005E"/>
    <w:rsid w:val="00D3031A"/>
    <w:rsid w:val="00D36651"/>
    <w:rsid w:val="00D36899"/>
    <w:rsid w:val="00D46F50"/>
    <w:rsid w:val="00D5680E"/>
    <w:rsid w:val="00D56EC0"/>
    <w:rsid w:val="00D6312C"/>
    <w:rsid w:val="00D64086"/>
    <w:rsid w:val="00D90515"/>
    <w:rsid w:val="00D90B53"/>
    <w:rsid w:val="00D96A61"/>
    <w:rsid w:val="00D9755A"/>
    <w:rsid w:val="00DC623E"/>
    <w:rsid w:val="00DD0FF4"/>
    <w:rsid w:val="00DE05E7"/>
    <w:rsid w:val="00DE477E"/>
    <w:rsid w:val="00DF04DF"/>
    <w:rsid w:val="00E04040"/>
    <w:rsid w:val="00E12049"/>
    <w:rsid w:val="00E23A53"/>
    <w:rsid w:val="00E24523"/>
    <w:rsid w:val="00E24F42"/>
    <w:rsid w:val="00E415FA"/>
    <w:rsid w:val="00E52CF1"/>
    <w:rsid w:val="00E53156"/>
    <w:rsid w:val="00E5370C"/>
    <w:rsid w:val="00E572B6"/>
    <w:rsid w:val="00E57615"/>
    <w:rsid w:val="00E60761"/>
    <w:rsid w:val="00E77361"/>
    <w:rsid w:val="00E87DB7"/>
    <w:rsid w:val="00EB1901"/>
    <w:rsid w:val="00EC5DCB"/>
    <w:rsid w:val="00EC681A"/>
    <w:rsid w:val="00ED09AA"/>
    <w:rsid w:val="00EE1465"/>
    <w:rsid w:val="00EF48E7"/>
    <w:rsid w:val="00F01739"/>
    <w:rsid w:val="00F032C9"/>
    <w:rsid w:val="00F05421"/>
    <w:rsid w:val="00F07A4A"/>
    <w:rsid w:val="00F1257B"/>
    <w:rsid w:val="00F139C6"/>
    <w:rsid w:val="00F14F67"/>
    <w:rsid w:val="00F15E63"/>
    <w:rsid w:val="00F34425"/>
    <w:rsid w:val="00F439A6"/>
    <w:rsid w:val="00F53C61"/>
    <w:rsid w:val="00F65099"/>
    <w:rsid w:val="00F70110"/>
    <w:rsid w:val="00F81F2C"/>
    <w:rsid w:val="00F82BE2"/>
    <w:rsid w:val="00F83D91"/>
    <w:rsid w:val="00F85B3B"/>
    <w:rsid w:val="00F97153"/>
    <w:rsid w:val="00FB104B"/>
    <w:rsid w:val="00FC3DB4"/>
    <w:rsid w:val="00FC43F0"/>
    <w:rsid w:val="00FC565D"/>
    <w:rsid w:val="00FD1A40"/>
    <w:rsid w:val="00FD250F"/>
    <w:rsid w:val="0C680B74"/>
    <w:rsid w:val="26830131"/>
    <w:rsid w:val="27371395"/>
    <w:rsid w:val="2AF216C1"/>
    <w:rsid w:val="346B119B"/>
    <w:rsid w:val="3502217A"/>
    <w:rsid w:val="3FF7069F"/>
    <w:rsid w:val="4CD93B0A"/>
    <w:rsid w:val="516A3EE2"/>
    <w:rsid w:val="5D287596"/>
    <w:rsid w:val="76C63241"/>
    <w:rsid w:val="7C351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semiHidden/>
    <w:unhideWhenUsed/>
    <w:qFormat/>
    <w:uiPriority w:val="9"/>
    <w:pPr>
      <w:keepNext/>
      <w:keepLines/>
      <w:spacing w:beforeLines="0" w:beforeAutospacing="0" w:afterLines="0" w:afterAutospacing="0" w:line="560" w:lineRule="exact"/>
      <w:outlineLvl w:val="1"/>
    </w:pPr>
    <w:rPr>
      <w:rFonts w:ascii="Arial" w:hAnsi="Arial" w:eastAsia="黑体"/>
      <w:b/>
      <w:sz w:val="32"/>
    </w:rPr>
  </w:style>
  <w:style w:type="paragraph" w:styleId="4">
    <w:name w:val="heading 3"/>
    <w:basedOn w:val="1"/>
    <w:next w:val="1"/>
    <w:semiHidden/>
    <w:unhideWhenUsed/>
    <w:qFormat/>
    <w:uiPriority w:val="9"/>
    <w:pPr>
      <w:keepNext/>
      <w:keepLines/>
      <w:spacing w:beforeLines="0" w:beforeAutospacing="0" w:afterLines="0" w:afterAutospacing="0" w:line="560" w:lineRule="exact"/>
      <w:outlineLvl w:val="2"/>
    </w:pPr>
    <w:rPr>
      <w:rFonts w:ascii="Times New Roman" w:hAnsi="Times New Roman" w:eastAsia="宋体"/>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spacing w:before="100" w:beforeAutospacing="1" w:after="100" w:afterAutospacing="1"/>
      <w:ind w:left="420"/>
    </w:pPr>
    <w:rPr>
      <w:rFonts w:ascii="等线" w:hAnsi="等线" w:eastAsia="等线"/>
      <w:b/>
      <w:bCs/>
      <w:sz w:val="30"/>
      <w:szCs w:val="30"/>
    </w:rPr>
  </w:style>
  <w:style w:type="paragraph" w:styleId="5">
    <w:name w:val="footer"/>
    <w:basedOn w:val="1"/>
    <w:link w:val="11"/>
    <w:qFormat/>
    <w:uiPriority w:val="0"/>
    <w:pPr>
      <w:tabs>
        <w:tab w:val="center" w:pos="4153"/>
        <w:tab w:val="right" w:pos="8306"/>
      </w:tabs>
      <w:snapToGrid w:val="0"/>
      <w:jc w:val="left"/>
    </w:pPr>
    <w:rPr>
      <w:sz w:val="18"/>
      <w:szCs w:val="20"/>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character" w:customStyle="1" w:styleId="10">
    <w:name w:val="页眉 Char"/>
    <w:basedOn w:val="8"/>
    <w:link w:val="6"/>
    <w:qFormat/>
    <w:uiPriority w:val="0"/>
    <w:rPr>
      <w:rFonts w:ascii="Times New Roman" w:hAnsi="Times New Roman" w:eastAsia="宋体" w:cs="Times New Roman"/>
      <w:sz w:val="18"/>
      <w:szCs w:val="18"/>
    </w:rPr>
  </w:style>
  <w:style w:type="character" w:customStyle="1" w:styleId="11">
    <w:name w:val="页脚 Char"/>
    <w:basedOn w:val="8"/>
    <w:link w:val="5"/>
    <w:qFormat/>
    <w:uiPriority w:val="0"/>
    <w:rPr>
      <w:rFonts w:ascii="Times New Roman" w:hAnsi="Times New Roman" w:eastAsia="宋体" w:cs="Times New Roman"/>
      <w:sz w:val="18"/>
      <w:szCs w:val="20"/>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51</Words>
  <Characters>295</Characters>
  <Lines>2</Lines>
  <Paragraphs>1</Paragraphs>
  <TotalTime>27</TotalTime>
  <ScaleCrop>false</ScaleCrop>
  <LinksUpToDate>false</LinksUpToDate>
  <CharactersWithSpaces>345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2020-01-02T07:34:00Z</dcterms:created>
  <dc:creator>liwanting</dc:creator>
  <cp:lastModifiedBy>zscqchenjuan</cp:lastModifiedBy>
  <dcterms:modified xsi:type="dcterms:W3CDTF">2021-05-12T06:41:36Z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